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DC3" w:rsidRPr="007D4C23" w:rsidRDefault="003E5DC3" w:rsidP="003E5DC3">
      <w:pPr>
        <w:widowControl w:val="0"/>
        <w:autoSpaceDE w:val="0"/>
        <w:autoSpaceDN w:val="0"/>
        <w:adjustRightInd w:val="0"/>
        <w:jc w:val="center"/>
        <w:rPr>
          <w:rFonts w:eastAsia="Calibri"/>
          <w:lang w:val="en-GB" w:eastAsia="en-GB"/>
        </w:rPr>
      </w:pPr>
      <w:r w:rsidRPr="007D4C23">
        <w:rPr>
          <w:rFonts w:eastAsia="Calibri"/>
          <w:noProof/>
          <w:lang w:val="en-US"/>
        </w:rPr>
        <w:drawing>
          <wp:inline distT="0" distB="0" distL="0" distR="0" wp14:anchorId="363A9A99" wp14:editId="0149C0D8">
            <wp:extent cx="5095875" cy="591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17278"/>
                    <a:stretch>
                      <a:fillRect/>
                    </a:stretch>
                  </pic:blipFill>
                  <pic:spPr bwMode="auto">
                    <a:xfrm>
                      <a:off x="0" y="0"/>
                      <a:ext cx="5259897" cy="610998"/>
                    </a:xfrm>
                    <a:prstGeom prst="rect">
                      <a:avLst/>
                    </a:prstGeom>
                    <a:noFill/>
                    <a:ln>
                      <a:noFill/>
                    </a:ln>
                  </pic:spPr>
                </pic:pic>
              </a:graphicData>
            </a:graphic>
          </wp:inline>
        </w:drawing>
      </w:r>
      <w:r w:rsidRPr="007D4C23">
        <w:rPr>
          <w:rFonts w:eastAsia="Calibri"/>
          <w:caps/>
          <w:w w:val="110"/>
          <w:lang w:val="en-US" w:eastAsia="en-GB"/>
        </w:rPr>
        <w:t xml:space="preserve">  Republika e Shqipërisë</w:t>
      </w:r>
    </w:p>
    <w:p w:rsidR="003E5DC3" w:rsidRPr="007D4C23" w:rsidRDefault="003E5DC3" w:rsidP="003E5DC3">
      <w:pPr>
        <w:widowControl w:val="0"/>
        <w:autoSpaceDE w:val="0"/>
        <w:autoSpaceDN w:val="0"/>
        <w:adjustRightInd w:val="0"/>
        <w:jc w:val="center"/>
        <w:rPr>
          <w:rFonts w:eastAsia="Calibri"/>
          <w:lang w:val="en-GB" w:eastAsia="en-GB"/>
        </w:rPr>
      </w:pPr>
      <w:r w:rsidRPr="007D4C23">
        <w:rPr>
          <w:rFonts w:eastAsia="Calibri"/>
          <w:b/>
          <w:w w:val="110"/>
          <w:lang w:val="it-IT" w:eastAsia="en-GB"/>
        </w:rPr>
        <w:t xml:space="preserve">     MINISTRIA E DREJTËSISË</w:t>
      </w:r>
    </w:p>
    <w:p w:rsidR="003E5DC3" w:rsidRPr="007D4C23" w:rsidRDefault="003E5DC3" w:rsidP="003E5DC3">
      <w:pPr>
        <w:widowControl w:val="0"/>
        <w:autoSpaceDE w:val="0"/>
        <w:autoSpaceDN w:val="0"/>
        <w:adjustRightInd w:val="0"/>
        <w:jc w:val="center"/>
        <w:rPr>
          <w:rFonts w:eastAsia="Calibri"/>
          <w:b/>
          <w:w w:val="110"/>
          <w:lang w:val="it-IT" w:eastAsia="en-GB"/>
        </w:rPr>
      </w:pPr>
      <w:r w:rsidRPr="007D4C23">
        <w:rPr>
          <w:rFonts w:eastAsia="Calibri"/>
          <w:b/>
          <w:w w:val="110"/>
          <w:lang w:val="it-IT" w:eastAsia="en-GB"/>
        </w:rPr>
        <w:t xml:space="preserve">        DREJTORIA E PËRGJITHSHME E BURGJEVE</w:t>
      </w:r>
    </w:p>
    <w:p w:rsidR="003E5DC3" w:rsidRPr="007D4C23" w:rsidRDefault="003E5DC3" w:rsidP="003E5DC3">
      <w:pPr>
        <w:tabs>
          <w:tab w:val="left" w:pos="2730"/>
        </w:tabs>
        <w:rPr>
          <w:rFonts w:eastAsia="Calibri"/>
        </w:rPr>
      </w:pPr>
    </w:p>
    <w:p w:rsidR="003E5DC3" w:rsidRPr="007D4C23" w:rsidRDefault="003E5DC3" w:rsidP="003E5DC3">
      <w:pPr>
        <w:rPr>
          <w:rFonts w:eastAsia="Calibri"/>
          <w:b/>
          <w:bCs/>
        </w:rPr>
      </w:pPr>
    </w:p>
    <w:p w:rsidR="0051191B" w:rsidRPr="00DF6553" w:rsidRDefault="003E5DC3" w:rsidP="0051191B">
      <w:pPr>
        <w:rPr>
          <w:rFonts w:eastAsia="Calibri"/>
          <w:b/>
          <w:bCs/>
        </w:rPr>
      </w:pPr>
      <w:r w:rsidRPr="007D4C23">
        <w:rPr>
          <w:rFonts w:eastAsia="Calibri"/>
          <w:b/>
          <w:bCs/>
        </w:rPr>
        <w:t>Nr.</w:t>
      </w:r>
      <w:r w:rsidRPr="007D4C23">
        <w:rPr>
          <w:rFonts w:eastAsia="Calibri"/>
          <w:b/>
          <w:bCs/>
          <w:u w:val="single"/>
        </w:rPr>
        <w:t>________</w:t>
      </w:r>
      <w:r w:rsidRPr="007D4C23">
        <w:rPr>
          <w:rFonts w:eastAsia="Calibri"/>
          <w:b/>
          <w:bCs/>
        </w:rPr>
        <w:t xml:space="preserve">Prot </w:t>
      </w:r>
      <w:r w:rsidRPr="007D4C23">
        <w:rPr>
          <w:rFonts w:eastAsia="Calibri"/>
          <w:b/>
          <w:bCs/>
        </w:rPr>
        <w:tab/>
      </w:r>
      <w:r w:rsidRPr="007D4C23">
        <w:rPr>
          <w:rFonts w:eastAsia="Calibri"/>
          <w:b/>
          <w:bCs/>
        </w:rPr>
        <w:tab/>
      </w:r>
      <w:r w:rsidRPr="007D4C23">
        <w:rPr>
          <w:rFonts w:eastAsia="Calibri"/>
          <w:b/>
          <w:bCs/>
        </w:rPr>
        <w:tab/>
      </w:r>
      <w:r w:rsidRPr="007D4C23">
        <w:rPr>
          <w:rFonts w:eastAsia="Calibri"/>
          <w:b/>
          <w:bCs/>
        </w:rPr>
        <w:tab/>
      </w:r>
      <w:r w:rsidRPr="007D4C23">
        <w:rPr>
          <w:rFonts w:eastAsia="Calibri"/>
          <w:b/>
          <w:bCs/>
        </w:rPr>
        <w:tab/>
      </w:r>
      <w:r w:rsidRPr="007D4C23">
        <w:rPr>
          <w:rFonts w:eastAsia="Calibri"/>
          <w:b/>
          <w:bCs/>
        </w:rPr>
        <w:tab/>
        <w:t xml:space="preserve">                   Tiranë, më</w:t>
      </w:r>
      <w:r w:rsidRPr="007D4C23">
        <w:rPr>
          <w:rFonts w:eastAsia="Calibri"/>
          <w:b/>
          <w:bCs/>
          <w:u w:val="single"/>
        </w:rPr>
        <w:t>___</w:t>
      </w:r>
      <w:r w:rsidRPr="007D4C23">
        <w:rPr>
          <w:rFonts w:eastAsia="Calibri"/>
          <w:b/>
          <w:bCs/>
        </w:rPr>
        <w:t>.</w:t>
      </w:r>
      <w:r w:rsidRPr="007D4C23">
        <w:rPr>
          <w:rFonts w:eastAsia="Calibri"/>
          <w:b/>
          <w:bCs/>
          <w:u w:val="single"/>
        </w:rPr>
        <w:t>___</w:t>
      </w:r>
      <w:r w:rsidRPr="007D4C23">
        <w:rPr>
          <w:rFonts w:eastAsia="Calibri"/>
          <w:b/>
          <w:bCs/>
        </w:rPr>
        <w:t>.2025</w:t>
      </w:r>
      <w:r w:rsidR="0051191B">
        <w:tab/>
      </w:r>
      <w:r w:rsidR="0051191B">
        <w:tab/>
      </w:r>
      <w:r w:rsidR="0051191B">
        <w:tab/>
      </w:r>
      <w:r w:rsidR="0051191B">
        <w:tab/>
      </w:r>
      <w:r w:rsidR="0051191B">
        <w:tab/>
      </w:r>
      <w:r w:rsidR="0051191B">
        <w:tab/>
      </w:r>
      <w:r w:rsidR="0051191B">
        <w:tab/>
      </w:r>
      <w:r w:rsidR="0051191B">
        <w:tab/>
      </w:r>
      <w:r w:rsidR="0051191B">
        <w:tab/>
      </w:r>
    </w:p>
    <w:p w:rsidR="0051191B" w:rsidRPr="00A73776" w:rsidRDefault="0051191B" w:rsidP="0051191B">
      <w:pPr>
        <w:rPr>
          <w:lang w:val="it-IT"/>
        </w:rPr>
      </w:pPr>
    </w:p>
    <w:p w:rsidR="00811E64" w:rsidRDefault="00811E64" w:rsidP="00811E64">
      <w:pPr>
        <w:pStyle w:val="NormalWeb"/>
        <w:spacing w:before="0" w:beforeAutospacing="0" w:after="80" w:afterAutospacing="0"/>
        <w:jc w:val="center"/>
        <w:rPr>
          <w:b/>
          <w:bCs/>
        </w:rPr>
      </w:pPr>
    </w:p>
    <w:p w:rsidR="00811E64" w:rsidRDefault="00811E64" w:rsidP="00811E64">
      <w:pPr>
        <w:pStyle w:val="NormalWeb"/>
        <w:spacing w:before="0" w:beforeAutospacing="0" w:after="80" w:afterAutospacing="0"/>
        <w:jc w:val="center"/>
        <w:rPr>
          <w:b/>
          <w:bCs/>
        </w:rPr>
      </w:pPr>
      <w:r w:rsidRPr="00A73776">
        <w:rPr>
          <w:b/>
          <w:bCs/>
        </w:rPr>
        <w:t xml:space="preserve">FORMULARI I NJOFTIMIT </w:t>
      </w:r>
      <w:r>
        <w:rPr>
          <w:b/>
          <w:bCs/>
        </w:rPr>
        <w:t xml:space="preserve">TË </w:t>
      </w:r>
      <w:r w:rsidRPr="00A73776">
        <w:rPr>
          <w:b/>
          <w:bCs/>
        </w:rPr>
        <w:t>FITUESIT</w:t>
      </w:r>
    </w:p>
    <w:p w:rsidR="004413BB" w:rsidRPr="00A73776" w:rsidRDefault="004413BB" w:rsidP="00811E64">
      <w:pPr>
        <w:pStyle w:val="NormalWeb"/>
        <w:spacing w:before="0" w:beforeAutospacing="0" w:after="80" w:afterAutospacing="0"/>
        <w:jc w:val="center"/>
        <w:rPr>
          <w:b/>
          <w:bCs/>
        </w:rPr>
      </w:pPr>
    </w:p>
    <w:p w:rsidR="00811E64" w:rsidRDefault="00811E64" w:rsidP="00811E64">
      <w:pPr>
        <w:pStyle w:val="NormalWeb"/>
        <w:spacing w:before="0" w:beforeAutospacing="0" w:after="80" w:afterAutospacing="0"/>
        <w:jc w:val="both"/>
        <w:rPr>
          <w:bCs/>
        </w:rPr>
      </w:pPr>
    </w:p>
    <w:p w:rsidR="00CD10CB" w:rsidRDefault="00811E64" w:rsidP="00811E64">
      <w:pPr>
        <w:pStyle w:val="NormalWeb"/>
        <w:spacing w:before="0" w:beforeAutospacing="0" w:after="80" w:afterAutospacing="0"/>
        <w:jc w:val="both"/>
      </w:pPr>
      <w:r w:rsidRPr="0083788A">
        <w:rPr>
          <w:bCs/>
        </w:rPr>
        <w:t xml:space="preserve">Për: </w:t>
      </w:r>
      <w:r w:rsidR="00CD10CB" w:rsidRPr="00811E64">
        <w:t>Bashkimi i Operatorëve Ekonomik “ERGI” shpk me NIPT K02727229P dhe “LEAD CONSULTING” shpk me NIPT L82322016N</w:t>
      </w:r>
      <w:r w:rsidR="00CD10CB" w:rsidRPr="00BB6B2A">
        <w:t xml:space="preserve"> </w:t>
      </w:r>
    </w:p>
    <w:p w:rsidR="00CD10CB" w:rsidRDefault="00CD10CB" w:rsidP="00811E64">
      <w:pPr>
        <w:pStyle w:val="NormalWeb"/>
        <w:spacing w:before="0" w:beforeAutospacing="0" w:after="80" w:afterAutospacing="0"/>
        <w:jc w:val="both"/>
      </w:pPr>
      <w:r>
        <w:t xml:space="preserve">Adresa: </w:t>
      </w:r>
      <w:r w:rsidRPr="00CD10CB">
        <w:t>Elbasan, Autostrada Elbasan-Metalurgji km.3, numri i pasurise 328/6-NDI, zona kadastrale nr.8526, lagjja 28 Nentori, Rajoni nr.3</w:t>
      </w:r>
      <w:r>
        <w:t xml:space="preserve">. email: </w:t>
      </w:r>
      <w:r w:rsidRPr="00BB6B2A">
        <w:t xml:space="preserve"> </w:t>
      </w:r>
      <w:hyperlink r:id="rId8" w:history="1">
        <w:r w:rsidRPr="00234A6C">
          <w:rPr>
            <w:rStyle w:val="Hyperlink"/>
          </w:rPr>
          <w:t>ergishpk@ergishpk.com</w:t>
        </w:r>
      </w:hyperlink>
      <w:r>
        <w:t xml:space="preserve"> </w:t>
      </w:r>
    </w:p>
    <w:p w:rsidR="00811E64" w:rsidRPr="00093393" w:rsidRDefault="00CD10CB" w:rsidP="00CD10CB">
      <w:pPr>
        <w:pStyle w:val="NormalWeb"/>
        <w:spacing w:before="0" w:beforeAutospacing="0" w:after="80" w:afterAutospacing="0"/>
        <w:jc w:val="center"/>
        <w:rPr>
          <w:bCs/>
        </w:rPr>
      </w:pPr>
      <w:r>
        <w:t>* * *</w:t>
      </w:r>
    </w:p>
    <w:p w:rsidR="00811E64" w:rsidRDefault="00811E64" w:rsidP="00811E64">
      <w:pPr>
        <w:pStyle w:val="NormalWeb"/>
        <w:spacing w:before="0" w:beforeAutospacing="0" w:after="80" w:afterAutospacing="0"/>
        <w:jc w:val="both"/>
        <w:rPr>
          <w:bCs/>
          <w:lang w:val="it-IT"/>
        </w:rPr>
      </w:pPr>
      <w:r w:rsidRPr="00F95BC1">
        <w:rPr>
          <w:bCs/>
          <w:lang w:val="it-IT"/>
        </w:rPr>
        <w:t>Procedura e prokurimit:</w:t>
      </w:r>
      <w:r w:rsidR="00BF0CEC" w:rsidRPr="00BF0CEC">
        <w:t xml:space="preserve"> </w:t>
      </w:r>
      <w:r w:rsidR="00BF0CEC" w:rsidRPr="00BF0CEC">
        <w:rPr>
          <w:bCs/>
          <w:lang w:val="it-IT"/>
        </w:rPr>
        <w:t>“Projektimi dhe ndërtimi i IEVP Kukës”,</w:t>
      </w:r>
    </w:p>
    <w:p w:rsidR="00CD10CB" w:rsidRDefault="00CD10CB" w:rsidP="00811E64">
      <w:pPr>
        <w:pStyle w:val="NormalWeb"/>
        <w:spacing w:before="0" w:beforeAutospacing="0" w:after="80" w:afterAutospacing="0"/>
        <w:jc w:val="both"/>
        <w:rPr>
          <w:bCs/>
          <w:lang w:val="it-IT"/>
        </w:rPr>
      </w:pPr>
    </w:p>
    <w:p w:rsidR="00811E64" w:rsidRDefault="00811E64" w:rsidP="00811E64">
      <w:pPr>
        <w:pStyle w:val="NormalWeb"/>
        <w:spacing w:before="0" w:beforeAutospacing="0" w:after="80" w:afterAutospacing="0"/>
        <w:jc w:val="both"/>
        <w:rPr>
          <w:bCs/>
        </w:rPr>
      </w:pPr>
      <w:r w:rsidRPr="00EA2442">
        <w:rPr>
          <w:bCs/>
        </w:rPr>
        <w:t>Numri i referencës së procedurës/lotit</w:t>
      </w:r>
      <w:r>
        <w:rPr>
          <w:bCs/>
          <w:lang w:val="it-IT"/>
        </w:rPr>
        <w:t>(nr.datë urdhër prokurimi)</w:t>
      </w:r>
      <w:r w:rsidRPr="002E0299">
        <w:rPr>
          <w:bCs/>
          <w:lang w:val="it-IT"/>
        </w:rPr>
        <w:t>:</w:t>
      </w:r>
      <w:r w:rsidR="00CD10CB">
        <w:rPr>
          <w:bCs/>
        </w:rPr>
        <w:t xml:space="preserve"> </w:t>
      </w:r>
      <w:r w:rsidR="00CD10CB" w:rsidRPr="00CD10CB">
        <w:rPr>
          <w:bCs/>
        </w:rPr>
        <w:t>Urdhër Prokurimi nr.1044, datë 11.07.2025, i titullarit të autoritetit kontraktor - Drejt</w:t>
      </w:r>
      <w:r w:rsidR="00CD10CB">
        <w:rPr>
          <w:bCs/>
        </w:rPr>
        <w:t>oria e Përgjithshme e Burgjeve.</w:t>
      </w:r>
    </w:p>
    <w:p w:rsidR="00CD10CB" w:rsidRPr="0083788A" w:rsidRDefault="00CD10CB" w:rsidP="00811E64">
      <w:pPr>
        <w:pStyle w:val="NormalWeb"/>
        <w:spacing w:before="0" w:beforeAutospacing="0" w:after="80" w:afterAutospacing="0"/>
        <w:jc w:val="both"/>
        <w:rPr>
          <w:bCs/>
          <w:lang w:val="en-US"/>
        </w:rPr>
      </w:pPr>
    </w:p>
    <w:p w:rsidR="00811E64" w:rsidRDefault="00811E64" w:rsidP="00CD10CB">
      <w:pPr>
        <w:spacing w:after="80"/>
        <w:jc w:val="both"/>
        <w:rPr>
          <w:lang w:val="en-US"/>
        </w:rPr>
      </w:pPr>
      <w:proofErr w:type="spellStart"/>
      <w:r w:rsidRPr="0083788A">
        <w:rPr>
          <w:lang w:val="en-US"/>
        </w:rPr>
        <w:t>Përshkrim</w:t>
      </w:r>
      <w:proofErr w:type="spellEnd"/>
      <w:r w:rsidRPr="0083788A">
        <w:rPr>
          <w:lang w:val="en-US"/>
        </w:rPr>
        <w:t xml:space="preserve"> </w:t>
      </w:r>
      <w:proofErr w:type="spellStart"/>
      <w:r w:rsidRPr="0083788A">
        <w:rPr>
          <w:lang w:val="en-US"/>
        </w:rPr>
        <w:t>i</w:t>
      </w:r>
      <w:proofErr w:type="spellEnd"/>
      <w:r w:rsidRPr="0083788A">
        <w:rPr>
          <w:lang w:val="en-US"/>
        </w:rPr>
        <w:t xml:space="preserve"> </w:t>
      </w:r>
      <w:proofErr w:type="spellStart"/>
      <w:r w:rsidRPr="0083788A">
        <w:rPr>
          <w:lang w:val="en-US"/>
        </w:rPr>
        <w:t>shkurtër</w:t>
      </w:r>
      <w:proofErr w:type="spellEnd"/>
      <w:r w:rsidRPr="0083788A">
        <w:rPr>
          <w:lang w:val="en-US"/>
        </w:rPr>
        <w:t xml:space="preserve"> </w:t>
      </w:r>
      <w:proofErr w:type="spellStart"/>
      <w:r w:rsidRPr="0083788A">
        <w:rPr>
          <w:lang w:val="en-US"/>
        </w:rPr>
        <w:t>i</w:t>
      </w:r>
      <w:proofErr w:type="spellEnd"/>
      <w:r w:rsidRPr="0083788A">
        <w:rPr>
          <w:lang w:val="en-US"/>
        </w:rPr>
        <w:t xml:space="preserve"> </w:t>
      </w:r>
      <w:proofErr w:type="spellStart"/>
      <w:r w:rsidRPr="0083788A">
        <w:rPr>
          <w:lang w:val="en-US"/>
        </w:rPr>
        <w:t>kontratës</w:t>
      </w:r>
      <w:proofErr w:type="spellEnd"/>
      <w:r w:rsidRPr="0083788A">
        <w:rPr>
          <w:lang w:val="en-US"/>
        </w:rPr>
        <w:t xml:space="preserve">: </w:t>
      </w:r>
      <w:proofErr w:type="spellStart"/>
      <w:r w:rsidR="00CD10CB" w:rsidRPr="00CD10CB">
        <w:rPr>
          <w:lang w:val="en-US"/>
        </w:rPr>
        <w:t>Procedur</w:t>
      </w:r>
      <w:r w:rsidR="00CD10CB">
        <w:rPr>
          <w:lang w:val="en-US"/>
        </w:rPr>
        <w:t>ë</w:t>
      </w:r>
      <w:proofErr w:type="spellEnd"/>
      <w:r w:rsidR="00CD10CB" w:rsidRPr="00CD10CB">
        <w:rPr>
          <w:lang w:val="en-US"/>
        </w:rPr>
        <w:t xml:space="preserve"> </w:t>
      </w:r>
      <w:proofErr w:type="spellStart"/>
      <w:r w:rsidR="00CD10CB" w:rsidRPr="00CD10CB">
        <w:rPr>
          <w:lang w:val="en-US"/>
        </w:rPr>
        <w:t>prokurimi</w:t>
      </w:r>
      <w:proofErr w:type="spellEnd"/>
      <w:r w:rsidR="00CD10CB" w:rsidRPr="00CD10CB">
        <w:rPr>
          <w:lang w:val="en-US"/>
        </w:rPr>
        <w:t xml:space="preserve"> </w:t>
      </w:r>
      <w:proofErr w:type="spellStart"/>
      <w:r w:rsidR="00CD10CB" w:rsidRPr="00CD10CB">
        <w:rPr>
          <w:lang w:val="en-US"/>
        </w:rPr>
        <w:t>n</w:t>
      </w:r>
      <w:r w:rsidR="00CD10CB">
        <w:rPr>
          <w:lang w:val="en-US"/>
        </w:rPr>
        <w:t>ë</w:t>
      </w:r>
      <w:proofErr w:type="spellEnd"/>
      <w:r w:rsidR="00CD10CB" w:rsidRPr="00CD10CB">
        <w:rPr>
          <w:lang w:val="en-US"/>
        </w:rPr>
        <w:t xml:space="preserve"> </w:t>
      </w:r>
      <w:proofErr w:type="spellStart"/>
      <w:r w:rsidR="00CD10CB" w:rsidRPr="00CD10CB">
        <w:rPr>
          <w:lang w:val="en-US"/>
        </w:rPr>
        <w:t>fush</w:t>
      </w:r>
      <w:r w:rsidR="00CD10CB">
        <w:rPr>
          <w:lang w:val="en-US"/>
        </w:rPr>
        <w:t>ë</w:t>
      </w:r>
      <w:r w:rsidR="00CD10CB" w:rsidRPr="00CD10CB">
        <w:rPr>
          <w:lang w:val="en-US"/>
        </w:rPr>
        <w:t>n</w:t>
      </w:r>
      <w:proofErr w:type="spellEnd"/>
      <w:r w:rsidR="00CD10CB" w:rsidRPr="00CD10CB">
        <w:rPr>
          <w:lang w:val="en-US"/>
        </w:rPr>
        <w:t xml:space="preserve"> e </w:t>
      </w:r>
      <w:proofErr w:type="spellStart"/>
      <w:r w:rsidR="00CD10CB" w:rsidRPr="00CD10CB">
        <w:rPr>
          <w:lang w:val="en-US"/>
        </w:rPr>
        <w:t>mbrojtjes</w:t>
      </w:r>
      <w:proofErr w:type="spellEnd"/>
      <w:r w:rsidR="00CD10CB" w:rsidRPr="00CD10CB">
        <w:rPr>
          <w:lang w:val="en-US"/>
        </w:rPr>
        <w:t xml:space="preserve"> </w:t>
      </w:r>
      <w:proofErr w:type="spellStart"/>
      <w:r w:rsidR="00CD10CB" w:rsidRPr="00CD10CB">
        <w:rPr>
          <w:lang w:val="en-US"/>
        </w:rPr>
        <w:t>dhe</w:t>
      </w:r>
      <w:proofErr w:type="spellEnd"/>
      <w:r w:rsidR="00CD10CB" w:rsidRPr="00CD10CB">
        <w:rPr>
          <w:lang w:val="en-US"/>
        </w:rPr>
        <w:t xml:space="preserve"> </w:t>
      </w:r>
      <w:proofErr w:type="spellStart"/>
      <w:r w:rsidR="00CD10CB" w:rsidRPr="00CD10CB">
        <w:rPr>
          <w:lang w:val="en-US"/>
        </w:rPr>
        <w:t>siguris</w:t>
      </w:r>
      <w:r w:rsidR="00CD10CB">
        <w:rPr>
          <w:lang w:val="en-US"/>
        </w:rPr>
        <w:t>ë</w:t>
      </w:r>
      <w:proofErr w:type="spellEnd"/>
      <w:r w:rsidR="00CD10CB" w:rsidRPr="00CD10CB">
        <w:rPr>
          <w:lang w:val="en-US"/>
        </w:rPr>
        <w:t xml:space="preserve">, e </w:t>
      </w:r>
      <w:proofErr w:type="spellStart"/>
      <w:r w:rsidR="00CD10CB" w:rsidRPr="00CD10CB">
        <w:rPr>
          <w:lang w:val="en-US"/>
        </w:rPr>
        <w:t>Kufizuar</w:t>
      </w:r>
      <w:proofErr w:type="spellEnd"/>
      <w:r w:rsidR="00CD10CB" w:rsidRPr="00CD10CB">
        <w:rPr>
          <w:lang w:val="en-US"/>
        </w:rPr>
        <w:t xml:space="preserve">, e </w:t>
      </w:r>
      <w:proofErr w:type="spellStart"/>
      <w:r w:rsidR="00CD10CB" w:rsidRPr="00CD10CB">
        <w:rPr>
          <w:lang w:val="en-US"/>
        </w:rPr>
        <w:t>Klasifikuar</w:t>
      </w:r>
      <w:proofErr w:type="spellEnd"/>
      <w:r w:rsidR="00CD10CB" w:rsidRPr="00CD10CB">
        <w:rPr>
          <w:lang w:val="en-US"/>
        </w:rPr>
        <w:t xml:space="preserve">, </w:t>
      </w:r>
      <w:proofErr w:type="spellStart"/>
      <w:r w:rsidR="00CD10CB" w:rsidRPr="00CD10CB">
        <w:rPr>
          <w:lang w:val="en-US"/>
        </w:rPr>
        <w:t>n</w:t>
      </w:r>
      <w:r w:rsidR="00CD10CB">
        <w:rPr>
          <w:lang w:val="en-US"/>
        </w:rPr>
        <w:t>ë</w:t>
      </w:r>
      <w:proofErr w:type="spellEnd"/>
      <w:r w:rsidR="00CD10CB" w:rsidRPr="00CD10CB">
        <w:rPr>
          <w:lang w:val="en-US"/>
        </w:rPr>
        <w:t xml:space="preserve"> </w:t>
      </w:r>
      <w:proofErr w:type="spellStart"/>
      <w:r w:rsidR="00CD10CB" w:rsidRPr="00CD10CB">
        <w:rPr>
          <w:lang w:val="en-US"/>
        </w:rPr>
        <w:t>nivelin</w:t>
      </w:r>
      <w:proofErr w:type="spellEnd"/>
      <w:r w:rsidR="00CD10CB" w:rsidRPr="00CD10CB">
        <w:rPr>
          <w:lang w:val="en-US"/>
        </w:rPr>
        <w:t xml:space="preserve"> “E </w:t>
      </w:r>
      <w:proofErr w:type="spellStart"/>
      <w:r w:rsidR="00CD10CB" w:rsidRPr="00CD10CB">
        <w:rPr>
          <w:lang w:val="en-US"/>
        </w:rPr>
        <w:t>kufizuar</w:t>
      </w:r>
      <w:proofErr w:type="spellEnd"/>
      <w:r w:rsidR="00CD10CB" w:rsidRPr="00CD10CB">
        <w:rPr>
          <w:lang w:val="en-US"/>
        </w:rPr>
        <w:t>”</w:t>
      </w:r>
      <w:r w:rsidR="00CD10CB">
        <w:rPr>
          <w:lang w:val="en-US"/>
        </w:rPr>
        <w:t>.</w:t>
      </w:r>
    </w:p>
    <w:p w:rsidR="00CD10CB" w:rsidRPr="0083788A" w:rsidRDefault="00CD10CB" w:rsidP="00CD10CB">
      <w:pPr>
        <w:spacing w:after="80"/>
        <w:jc w:val="both"/>
        <w:rPr>
          <w:i/>
          <w:lang w:val="en-US"/>
        </w:rPr>
      </w:pPr>
    </w:p>
    <w:p w:rsidR="00CD10CB" w:rsidRPr="0083788A" w:rsidRDefault="00811E64" w:rsidP="00CD10CB">
      <w:pPr>
        <w:pStyle w:val="NormalWeb"/>
        <w:spacing w:before="0" w:beforeAutospacing="0" w:after="80" w:afterAutospacing="0"/>
        <w:jc w:val="both"/>
        <w:rPr>
          <w:bCs/>
          <w:lang w:val="en-US"/>
        </w:rPr>
      </w:pPr>
      <w:proofErr w:type="spellStart"/>
      <w:r w:rsidRPr="0083788A">
        <w:rPr>
          <w:lang w:val="en-US"/>
        </w:rPr>
        <w:t>Publikime</w:t>
      </w:r>
      <w:proofErr w:type="spellEnd"/>
      <w:r w:rsidRPr="0083788A">
        <w:rPr>
          <w:lang w:val="en-US"/>
        </w:rPr>
        <w:t xml:space="preserve"> </w:t>
      </w:r>
      <w:proofErr w:type="spellStart"/>
      <w:r w:rsidRPr="0083788A">
        <w:rPr>
          <w:lang w:val="en-US"/>
        </w:rPr>
        <w:t>të</w:t>
      </w:r>
      <w:proofErr w:type="spellEnd"/>
      <w:r w:rsidRPr="0083788A">
        <w:rPr>
          <w:lang w:val="en-US"/>
        </w:rPr>
        <w:t xml:space="preserve"> </w:t>
      </w:r>
      <w:proofErr w:type="spellStart"/>
      <w:r w:rsidRPr="0083788A">
        <w:rPr>
          <w:lang w:val="en-US"/>
        </w:rPr>
        <w:t>mëparshme</w:t>
      </w:r>
      <w:proofErr w:type="spellEnd"/>
      <w:r w:rsidRPr="0083788A">
        <w:rPr>
          <w:lang w:val="en-US"/>
        </w:rPr>
        <w:t xml:space="preserve"> </w:t>
      </w:r>
      <w:r w:rsidRPr="0083788A">
        <w:rPr>
          <w:i/>
          <w:lang w:val="en-US"/>
        </w:rPr>
        <w:t>(</w:t>
      </w:r>
      <w:proofErr w:type="spellStart"/>
      <w:r w:rsidRPr="0083788A">
        <w:rPr>
          <w:i/>
          <w:lang w:val="en-US"/>
        </w:rPr>
        <w:t>nëse</w:t>
      </w:r>
      <w:proofErr w:type="spellEnd"/>
      <w:r w:rsidRPr="0083788A">
        <w:rPr>
          <w:i/>
          <w:lang w:val="en-US"/>
        </w:rPr>
        <w:t xml:space="preserve"> </w:t>
      </w:r>
      <w:proofErr w:type="spellStart"/>
      <w:r w:rsidRPr="0083788A">
        <w:rPr>
          <w:i/>
          <w:lang w:val="en-US"/>
        </w:rPr>
        <w:t>zbatohet</w:t>
      </w:r>
      <w:proofErr w:type="spellEnd"/>
      <w:r w:rsidRPr="0083788A">
        <w:rPr>
          <w:i/>
          <w:lang w:val="en-US"/>
        </w:rPr>
        <w:t>):</w:t>
      </w:r>
      <w:r w:rsidRPr="0083788A">
        <w:rPr>
          <w:lang w:val="en-US"/>
        </w:rPr>
        <w:t xml:space="preserve"> </w:t>
      </w:r>
      <w:proofErr w:type="spellStart"/>
      <w:r w:rsidRPr="0083788A">
        <w:rPr>
          <w:lang w:val="en-US"/>
        </w:rPr>
        <w:t>Buletini</w:t>
      </w:r>
      <w:proofErr w:type="spellEnd"/>
      <w:r w:rsidRPr="0083788A">
        <w:rPr>
          <w:lang w:val="en-US"/>
        </w:rPr>
        <w:t xml:space="preserve"> </w:t>
      </w:r>
      <w:proofErr w:type="spellStart"/>
      <w:r w:rsidRPr="0083788A">
        <w:rPr>
          <w:lang w:val="en-US"/>
        </w:rPr>
        <w:t>i</w:t>
      </w:r>
      <w:proofErr w:type="spellEnd"/>
      <w:r w:rsidRPr="0083788A">
        <w:rPr>
          <w:lang w:val="en-US"/>
        </w:rPr>
        <w:t xml:space="preserve"> </w:t>
      </w:r>
      <w:proofErr w:type="spellStart"/>
      <w:r w:rsidRPr="0083788A">
        <w:rPr>
          <w:lang w:val="en-US"/>
        </w:rPr>
        <w:t>Njoftimeve</w:t>
      </w:r>
      <w:proofErr w:type="spellEnd"/>
      <w:r w:rsidRPr="0083788A">
        <w:rPr>
          <w:lang w:val="en-US"/>
        </w:rPr>
        <w:t xml:space="preserve"> </w:t>
      </w:r>
      <w:proofErr w:type="spellStart"/>
      <w:r w:rsidRPr="0083788A">
        <w:rPr>
          <w:lang w:val="en-US"/>
        </w:rPr>
        <w:t>Publike</w:t>
      </w:r>
      <w:proofErr w:type="spellEnd"/>
      <w:r w:rsidR="00CD10CB">
        <w:rPr>
          <w:lang w:val="en-US"/>
        </w:rPr>
        <w:t>:</w:t>
      </w:r>
      <w:r w:rsidRPr="0083788A">
        <w:rPr>
          <w:i/>
          <w:lang w:val="en-US"/>
        </w:rPr>
        <w:t xml:space="preserve"> </w:t>
      </w:r>
      <w:r w:rsidR="00CD10CB" w:rsidRPr="00CD10CB">
        <w:rPr>
          <w:bCs/>
        </w:rPr>
        <w:t>Buletini Nr. 37 datë 21 Korrik 2025, i Agjencisë së Prokurimt Publik;</w:t>
      </w:r>
    </w:p>
    <w:p w:rsidR="00811E64" w:rsidRPr="0083788A" w:rsidRDefault="00811E64" w:rsidP="00811E64">
      <w:pPr>
        <w:spacing w:after="80"/>
        <w:rPr>
          <w:i/>
          <w:lang w:val="en-US"/>
        </w:rPr>
      </w:pPr>
    </w:p>
    <w:p w:rsidR="00811E64" w:rsidRPr="00F45796" w:rsidRDefault="00811E64" w:rsidP="00811E64">
      <w:pPr>
        <w:spacing w:after="80"/>
        <w:rPr>
          <w:color w:val="000000"/>
          <w:lang w:val="it-IT"/>
        </w:rPr>
      </w:pPr>
      <w:r w:rsidRPr="00F45796">
        <w:rPr>
          <w:rFonts w:eastAsia="Calibri"/>
          <w:u w:val="single"/>
        </w:rPr>
        <w:t>Kohëzgjatja e kontratës :</w:t>
      </w:r>
      <w:r w:rsidR="00CD10CB" w:rsidRPr="00CD10CB">
        <w:rPr>
          <w:rFonts w:eastAsia="Calibri"/>
        </w:rPr>
        <w:t xml:space="preserve"> 24 muaj</w:t>
      </w:r>
    </w:p>
    <w:p w:rsidR="00811E64" w:rsidRPr="00B162B3" w:rsidRDefault="00811E64" w:rsidP="00811E64">
      <w:pPr>
        <w:spacing w:after="80"/>
        <w:rPr>
          <w:color w:val="000000"/>
        </w:rPr>
      </w:pPr>
      <w:r w:rsidRPr="00B162B3">
        <w:rPr>
          <w:color w:val="000000"/>
        </w:rPr>
        <w:t>Kriteret e përzgjedhjes së fituesit</w:t>
      </w:r>
      <w:r w:rsidRPr="00B162B3">
        <w:rPr>
          <w:bCs/>
          <w:color w:val="000000"/>
        </w:rPr>
        <w:t>:</w:t>
      </w:r>
      <w:r w:rsidRPr="00B162B3">
        <w:rPr>
          <w:color w:val="000000"/>
        </w:rPr>
        <w:t xml:space="preserve">  çmimi më i ulët  </w:t>
      </w:r>
      <w:r w:rsidRPr="00B162B3">
        <w:rPr>
          <w:color w:val="000000"/>
        </w:rPr>
        <w:t> ofe</w:t>
      </w:r>
      <w:r w:rsidR="00CD10CB">
        <w:rPr>
          <w:color w:val="000000"/>
        </w:rPr>
        <w:t>rta ekonomikisht më e favorshme X</w:t>
      </w:r>
    </w:p>
    <w:p w:rsidR="00811E64" w:rsidRDefault="00811E64" w:rsidP="00811E64">
      <w:pPr>
        <w:spacing w:after="80"/>
      </w:pPr>
    </w:p>
    <w:p w:rsidR="00811E64" w:rsidRDefault="00811E64" w:rsidP="00811E64">
      <w:pPr>
        <w:spacing w:after="80"/>
      </w:pPr>
      <w:r w:rsidRPr="00BB6B2A">
        <w:t>Njoftojme se, kane qen</w:t>
      </w:r>
      <w:r>
        <w:t>ë</w:t>
      </w:r>
      <w:r w:rsidRPr="00BB6B2A">
        <w:t xml:space="preserve"> pjes</w:t>
      </w:r>
      <w:r>
        <w:t>ë</w:t>
      </w:r>
      <w:r w:rsidRPr="00BB6B2A">
        <w:t>marr</w:t>
      </w:r>
      <w:r>
        <w:t>ë</w:t>
      </w:r>
      <w:r w:rsidRPr="00BB6B2A">
        <w:t>s n</w:t>
      </w:r>
      <w:r>
        <w:t>ë</w:t>
      </w:r>
      <w:r w:rsidRPr="00BB6B2A">
        <w:t xml:space="preserve"> procedur</w:t>
      </w:r>
      <w:r>
        <w:t>ë</w:t>
      </w:r>
      <w:r w:rsidRPr="00BB6B2A">
        <w:t xml:space="preserve"> k</w:t>
      </w:r>
      <w:r>
        <w:t>ë</w:t>
      </w:r>
      <w:r w:rsidRPr="00BB6B2A">
        <w:t>ta ofertues me vlerat p</w:t>
      </w:r>
      <w:r>
        <w:t>ë</w:t>
      </w:r>
      <w:r w:rsidRPr="00BB6B2A">
        <w:t>rkat</w:t>
      </w:r>
      <w:r>
        <w:t>ë</w:t>
      </w:r>
      <w:r w:rsidRPr="00BB6B2A">
        <w:t>se t</w:t>
      </w:r>
      <w:r>
        <w:t>ë</w:t>
      </w:r>
      <w:r w:rsidRPr="00BB6B2A">
        <w:t xml:space="preserve"> ofruara:</w:t>
      </w:r>
    </w:p>
    <w:p w:rsidR="00B14836" w:rsidRDefault="00B14836" w:rsidP="00811E64">
      <w:pPr>
        <w:spacing w:after="80"/>
      </w:pPr>
    </w:p>
    <w:p w:rsidR="0072358F" w:rsidRPr="0072358F" w:rsidRDefault="0072358F" w:rsidP="0072358F">
      <w:pPr>
        <w:spacing w:after="80"/>
        <w:jc w:val="both"/>
        <w:rPr>
          <w:i/>
        </w:rPr>
      </w:pPr>
      <w:r>
        <w:t xml:space="preserve">1. </w:t>
      </w:r>
      <w:r w:rsidR="00811E64" w:rsidRPr="00811E64">
        <w:t>Bashkimi i Operatorëve Ekonomik “ERGI” shpk me NIPT K02727229P dhe “LEAD CONSULTING” shpk me NIPT L82322016N</w:t>
      </w:r>
      <w:r w:rsidR="00811E64" w:rsidRPr="00BB6B2A">
        <w:t xml:space="preserve">         </w:t>
      </w:r>
    </w:p>
    <w:p w:rsidR="00811E64" w:rsidRPr="0072358F" w:rsidRDefault="00811E64" w:rsidP="0072358F">
      <w:pPr>
        <w:rPr>
          <w:i/>
        </w:rPr>
      </w:pPr>
      <w:r w:rsidRPr="0072358F">
        <w:rPr>
          <w:i/>
        </w:rPr>
        <w:tab/>
      </w:r>
      <w:r w:rsidRPr="0072358F">
        <w:rPr>
          <w:i/>
        </w:rPr>
        <w:tab/>
      </w:r>
      <w:r w:rsidRPr="0072358F">
        <w:rPr>
          <w:i/>
        </w:rPr>
        <w:tab/>
      </w:r>
      <w:r w:rsidRPr="0072358F">
        <w:rPr>
          <w:i/>
        </w:rPr>
        <w:tab/>
        <w:t xml:space="preserve"> </w:t>
      </w:r>
      <w:r w:rsidRPr="0072358F">
        <w:rPr>
          <w:i/>
        </w:rPr>
        <w:tab/>
      </w:r>
      <w:r w:rsidRPr="0072358F">
        <w:rPr>
          <w:i/>
        </w:rPr>
        <w:tab/>
      </w:r>
    </w:p>
    <w:p w:rsidR="00811E64" w:rsidRPr="00BB6B2A" w:rsidRDefault="00811E64" w:rsidP="00811E64">
      <w:pPr>
        <w:tabs>
          <w:tab w:val="left" w:pos="4140"/>
        </w:tabs>
        <w:spacing w:after="80"/>
        <w:jc w:val="both"/>
        <w:rPr>
          <w:i/>
        </w:rPr>
      </w:pPr>
      <w:r w:rsidRPr="00BB6B2A">
        <w:t>Vlera</w:t>
      </w:r>
      <w:r w:rsidR="00CD10CB">
        <w:t>:</w:t>
      </w:r>
      <w:r w:rsidRPr="00BB6B2A">
        <w:rPr>
          <w:i/>
        </w:rPr>
        <w:t xml:space="preserve"> </w:t>
      </w:r>
      <w:r>
        <w:rPr>
          <w:i/>
        </w:rPr>
        <w:t xml:space="preserve"> </w:t>
      </w:r>
      <w:r w:rsidRPr="00811E64">
        <w:rPr>
          <w:b/>
        </w:rPr>
        <w:t xml:space="preserve">522,122,580 </w:t>
      </w:r>
      <w:r w:rsidRPr="00811E64">
        <w:t>lek</w:t>
      </w:r>
      <w:r w:rsidR="00CD10CB">
        <w:t>ë</w:t>
      </w:r>
      <w:r w:rsidRPr="00811E64">
        <w:t xml:space="preserve"> pa TVSH</w:t>
      </w:r>
    </w:p>
    <w:p w:rsidR="00811E64" w:rsidRDefault="00811E64" w:rsidP="00811E64">
      <w:pPr>
        <w:spacing w:after="80"/>
      </w:pPr>
      <w:r w:rsidRPr="00811E64">
        <w:t>(Pes</w:t>
      </w:r>
      <w:r w:rsidR="00CD10CB">
        <w:t>ë</w:t>
      </w:r>
      <w:r w:rsidRPr="00811E64">
        <w:t>qind e nj</w:t>
      </w:r>
      <w:r w:rsidR="00CD10CB">
        <w:t>ë</w:t>
      </w:r>
      <w:r w:rsidRPr="00811E64">
        <w:t>zet e dy milion e nj</w:t>
      </w:r>
      <w:r w:rsidR="00CD10CB">
        <w:t>ë</w:t>
      </w:r>
      <w:r w:rsidRPr="00811E64">
        <w:t>qind e nj</w:t>
      </w:r>
      <w:r w:rsidR="00CD10CB">
        <w:t>ë</w:t>
      </w:r>
      <w:r w:rsidRPr="00811E64">
        <w:t>zet e dy mij</w:t>
      </w:r>
      <w:r w:rsidR="00CD10CB">
        <w:t>ë</w:t>
      </w:r>
      <w:r w:rsidRPr="00811E64">
        <w:t xml:space="preserve"> e pes</w:t>
      </w:r>
      <w:r w:rsidR="00CD10CB">
        <w:t>ë</w:t>
      </w:r>
      <w:r w:rsidRPr="00811E64">
        <w:t>qind e tet</w:t>
      </w:r>
      <w:r w:rsidR="00CD10CB">
        <w:t>ë</w:t>
      </w:r>
      <w:r w:rsidRPr="00811E64">
        <w:t>dhjet</w:t>
      </w:r>
      <w:r w:rsidR="00CD10CB">
        <w:t>ë</w:t>
      </w:r>
      <w:r w:rsidRPr="00811E64">
        <w:t xml:space="preserve">) </w:t>
      </w:r>
    </w:p>
    <w:p w:rsidR="00B14836" w:rsidRDefault="00B14836" w:rsidP="00811E64">
      <w:pPr>
        <w:spacing w:after="80"/>
      </w:pPr>
    </w:p>
    <w:p w:rsidR="00B14836" w:rsidRDefault="00B14836" w:rsidP="00811E64">
      <w:pPr>
        <w:spacing w:after="80"/>
      </w:pPr>
      <w:r>
        <w:lastRenderedPageBreak/>
        <w:t xml:space="preserve">2. </w:t>
      </w:r>
      <w:r w:rsidRPr="00811E64">
        <w:t>Bashkimi i Operatorëve Ekonomik “ALBA Construction” shpk me NIPT J61812013R “COLOMBO” shpk me NIPT J82916489E, “ZEQILLARI” shpk me NIPT L61912024O dhe “INSTITUTI DEKLIADA” shpk me NIPT K71606006A</w:t>
      </w:r>
    </w:p>
    <w:p w:rsidR="00B14836" w:rsidRDefault="00B14836" w:rsidP="00B14836">
      <w:pPr>
        <w:tabs>
          <w:tab w:val="left" w:pos="4140"/>
        </w:tabs>
        <w:spacing w:after="80"/>
        <w:jc w:val="both"/>
      </w:pPr>
    </w:p>
    <w:p w:rsidR="00B14836" w:rsidRPr="00BB6B2A" w:rsidRDefault="00B14836" w:rsidP="00B14836">
      <w:pPr>
        <w:tabs>
          <w:tab w:val="left" w:pos="4140"/>
        </w:tabs>
        <w:spacing w:after="80"/>
        <w:jc w:val="both"/>
        <w:rPr>
          <w:i/>
        </w:rPr>
      </w:pPr>
      <w:r w:rsidRPr="00BB6B2A">
        <w:t>Vlera</w:t>
      </w:r>
      <w:r>
        <w:t>:</w:t>
      </w:r>
      <w:r w:rsidRPr="00BB6B2A">
        <w:rPr>
          <w:i/>
        </w:rPr>
        <w:t xml:space="preserve"> </w:t>
      </w:r>
      <w:r>
        <w:rPr>
          <w:i/>
        </w:rPr>
        <w:t xml:space="preserve"> </w:t>
      </w:r>
      <w:r>
        <w:rPr>
          <w:b/>
        </w:rPr>
        <w:t>nuk ka</w:t>
      </w:r>
    </w:p>
    <w:p w:rsidR="00B14836" w:rsidRDefault="00B14836" w:rsidP="00B14836">
      <w:pPr>
        <w:spacing w:after="80"/>
      </w:pPr>
      <w:r w:rsidRPr="00811E64">
        <w:t>(</w:t>
      </w:r>
      <w:r>
        <w:rPr>
          <w:i/>
        </w:rPr>
        <w:t>D</w:t>
      </w:r>
      <w:r w:rsidRPr="00B14836">
        <w:rPr>
          <w:i/>
        </w:rPr>
        <w:t xml:space="preserve">okumentacioni nuk </w:t>
      </w:r>
      <w:r>
        <w:rPr>
          <w:i/>
        </w:rPr>
        <w:t>ë</w:t>
      </w:r>
      <w:r w:rsidRPr="00B14836">
        <w:rPr>
          <w:i/>
        </w:rPr>
        <w:t>sht</w:t>
      </w:r>
      <w:r>
        <w:rPr>
          <w:i/>
        </w:rPr>
        <w:t>ë</w:t>
      </w:r>
      <w:r w:rsidRPr="00B14836">
        <w:rPr>
          <w:i/>
        </w:rPr>
        <w:t xml:space="preserve"> marr</w:t>
      </w:r>
      <w:r>
        <w:rPr>
          <w:i/>
        </w:rPr>
        <w:t>ë</w:t>
      </w:r>
      <w:r w:rsidRPr="00B14836">
        <w:rPr>
          <w:i/>
        </w:rPr>
        <w:t xml:space="preserve"> n</w:t>
      </w:r>
      <w:r>
        <w:rPr>
          <w:i/>
        </w:rPr>
        <w:t>ë</w:t>
      </w:r>
      <w:r w:rsidRPr="00B14836">
        <w:rPr>
          <w:i/>
        </w:rPr>
        <w:t xml:space="preserve"> shqyrtim</w:t>
      </w:r>
      <w:r w:rsidRPr="00811E64">
        <w:t xml:space="preserve">) </w:t>
      </w:r>
    </w:p>
    <w:p w:rsidR="00811E64" w:rsidRPr="00BB6B2A" w:rsidRDefault="00811E64" w:rsidP="00811E64">
      <w:pPr>
        <w:spacing w:after="80"/>
        <w:jc w:val="both"/>
      </w:pPr>
    </w:p>
    <w:p w:rsidR="00811E64" w:rsidRDefault="00811E64" w:rsidP="00811E64">
      <w:pPr>
        <w:spacing w:after="80"/>
        <w:jc w:val="both"/>
      </w:pPr>
      <w:r w:rsidRPr="00BB6B2A">
        <w:t>Jan</w:t>
      </w:r>
      <w:r>
        <w:t>ë</w:t>
      </w:r>
      <w:r w:rsidRPr="00BB6B2A">
        <w:t xml:space="preserve"> skualifikuar ofertuesit e m</w:t>
      </w:r>
      <w:r>
        <w:t>ë</w:t>
      </w:r>
      <w:r w:rsidRPr="00BB6B2A">
        <w:t>posht</w:t>
      </w:r>
      <w:r>
        <w:t>ë</w:t>
      </w:r>
      <w:r w:rsidRPr="00BB6B2A">
        <w:t>m:</w:t>
      </w:r>
    </w:p>
    <w:p w:rsidR="00B14836" w:rsidRPr="00BB6B2A" w:rsidRDefault="00B14836" w:rsidP="00811E64">
      <w:pPr>
        <w:spacing w:after="80"/>
        <w:jc w:val="both"/>
      </w:pPr>
    </w:p>
    <w:p w:rsidR="00811E64" w:rsidRDefault="00811E64" w:rsidP="00811E64">
      <w:pPr>
        <w:spacing w:after="80"/>
      </w:pPr>
      <w:r w:rsidRPr="00BB6B2A">
        <w:t>1.</w:t>
      </w:r>
      <w:r w:rsidRPr="00811E64">
        <w:t xml:space="preserve"> Bashkimi i Operatorëve Ekonomik “ALBA Construction” shpk me NIPT J61812013R “COLOMBO” shpk me NIPT J82916489E, “ZEQILLARI” shpk me NIPT L61912024O dhe “INSTITUTI DEKLIADA” shpk me NIPT K71606006A</w:t>
      </w:r>
      <w:r w:rsidRPr="00BB6B2A">
        <w:t xml:space="preserve">         </w:t>
      </w:r>
    </w:p>
    <w:p w:rsidR="00811E64" w:rsidRDefault="00811E64" w:rsidP="00811E64">
      <w:pPr>
        <w:spacing w:after="80"/>
        <w:jc w:val="both"/>
      </w:pPr>
    </w:p>
    <w:p w:rsidR="00811E64" w:rsidRPr="00BB6B2A" w:rsidRDefault="00811E64" w:rsidP="00811E64">
      <w:pPr>
        <w:spacing w:after="80"/>
        <w:jc w:val="both"/>
      </w:pPr>
      <w:r w:rsidRPr="00BB6B2A">
        <w:t>P</w:t>
      </w:r>
      <w:r>
        <w:t>ë</w:t>
      </w:r>
      <w:r w:rsidRPr="00BB6B2A">
        <w:t>rkat</w:t>
      </w:r>
      <w:r>
        <w:t>ë</w:t>
      </w:r>
      <w:r w:rsidRPr="00BB6B2A">
        <w:t>sisht p</w:t>
      </w:r>
      <w:r>
        <w:t>ë</w:t>
      </w:r>
      <w:r w:rsidRPr="00BB6B2A">
        <w:t>r arsyet e m</w:t>
      </w:r>
      <w:r>
        <w:t>ë</w:t>
      </w:r>
      <w:r w:rsidRPr="00BB6B2A">
        <w:t>poshtme:</w:t>
      </w:r>
    </w:p>
    <w:p w:rsidR="00811E64" w:rsidRPr="00811E64" w:rsidRDefault="00811E64" w:rsidP="00811E64">
      <w:pPr>
        <w:jc w:val="both"/>
        <w:rPr>
          <w:i/>
        </w:rPr>
      </w:pPr>
      <w:r w:rsidRPr="00811E64">
        <w:rPr>
          <w:i/>
        </w:rPr>
        <w:t>Bazuar në aktet ligjore, nënligjore dhe dokumentet e tjerë mbështetës të kësaj, komisioni i vlrësimit të ofertave gjykon si vijon:</w:t>
      </w:r>
    </w:p>
    <w:p w:rsidR="00811E64" w:rsidRPr="00811E64" w:rsidRDefault="00811E64" w:rsidP="00811E64">
      <w:pPr>
        <w:jc w:val="both"/>
        <w:rPr>
          <w:i/>
        </w:rPr>
      </w:pPr>
    </w:p>
    <w:p w:rsidR="00811E64" w:rsidRPr="00811E64" w:rsidRDefault="00811E64" w:rsidP="00811E64">
      <w:pPr>
        <w:jc w:val="both"/>
        <w:rPr>
          <w:i/>
        </w:rPr>
      </w:pPr>
      <w:r w:rsidRPr="00811E64">
        <w:rPr>
          <w:i/>
        </w:rPr>
        <w:t>U verifikua adresa e emailit e vendosur në dispozicion të komunikimeve për këtë procedurë prokurimi, të caktuar në ftesën për ofertë edmond.dimo@dpbsh.gov.al , dhe rezultoi se në këtë adresë nuk ka asnjë kërkesë për njohje me dokumentet e tenderit dhe fillimin e procedurës për hartimin e ofertës teknike dhe ekonomike apo cfarëdo kërkesë tjetër lidhur me procedurën e prokurimit “Projektim dhe ndërtim i IEVP Kukës” nga BOE “ALBA Construction” shpk, “COLOMBO” shpk, “ZEQILLARI” shpk dhe “INSTITUTI DEKLIADA” shpk.</w:t>
      </w:r>
    </w:p>
    <w:p w:rsidR="00811E64" w:rsidRPr="00811E64" w:rsidRDefault="00811E64" w:rsidP="00811E64">
      <w:pPr>
        <w:jc w:val="both"/>
        <w:rPr>
          <w:i/>
        </w:rPr>
      </w:pPr>
      <w:r w:rsidRPr="00811E64">
        <w:rPr>
          <w:i/>
        </w:rPr>
        <w:t>U verifikuan librat dhe regjistrat e protokollit të DPB-së dhe rezultoi se në këtë adresë nuk ka asnjë kërkesë për njohje me dokumentet e tenderit, dhe fillimin e procedurës për hartimin e ofertës teknike dhe ekonomike apo cfarëdo kërkesë tjetër lidhur me procedurën e prokurimit “Projektim dhe ndërtim i IEVP Kukës” nga BOE “ALBA Construction” shpk, “COLOMBO” shpk, “ZEQILLARI” shpk dhe “INSTITUTI DEKLIADA” shpk.</w:t>
      </w:r>
    </w:p>
    <w:p w:rsidR="00811E64" w:rsidRPr="00811E64" w:rsidRDefault="00811E64" w:rsidP="00811E64">
      <w:pPr>
        <w:jc w:val="both"/>
        <w:rPr>
          <w:i/>
        </w:rPr>
      </w:pPr>
      <w:r w:rsidRPr="00811E64">
        <w:rPr>
          <w:i/>
        </w:rPr>
        <w:t>U verifikua dosja e Procedurës së prokurimit e administruar nga Njësia e Prokurimit dhe u konstatua se në të nuk disponohet asnjë kërkesë apo shkresë lidhur me njohjen e dokumenteve të tenderit dhe fillimin e procedurës për hartimin e ofertës teknike dhe ekonomike.</w:t>
      </w:r>
    </w:p>
    <w:p w:rsidR="00811E64" w:rsidRPr="00811E64" w:rsidRDefault="00811E64" w:rsidP="00811E64">
      <w:pPr>
        <w:jc w:val="both"/>
        <w:rPr>
          <w:i/>
        </w:rPr>
      </w:pPr>
    </w:p>
    <w:p w:rsidR="00811E64" w:rsidRPr="00811E64" w:rsidRDefault="00811E64" w:rsidP="00811E64">
      <w:pPr>
        <w:jc w:val="both"/>
        <w:rPr>
          <w:i/>
        </w:rPr>
      </w:pPr>
      <w:r w:rsidRPr="00811E64">
        <w:rPr>
          <w:i/>
        </w:rPr>
        <w:t>Gjithashtu:</w:t>
      </w:r>
    </w:p>
    <w:p w:rsidR="00811E64" w:rsidRPr="00811E64" w:rsidRDefault="00811E64" w:rsidP="00811E64">
      <w:pPr>
        <w:jc w:val="both"/>
        <w:rPr>
          <w:i/>
        </w:rPr>
      </w:pPr>
      <w:r w:rsidRPr="00811E64">
        <w:rPr>
          <w:i/>
        </w:rPr>
        <w:t xml:space="preserve">U komunikua dhe u verifikuan dokumentacioni i mbajtur nga OSAK-u i caktuar nga AKSIK për Drejtorinë e Përgjithshme të Burgjeve, dhe u konstatua se pranë ambienteve të zyrës së sigurisë ku dhe ruhet, administrohet dhe realizohet dokumentacioni për këtë procedurë prokurimi nuk është paraqitur asnjë person në cilësinë e përfaqësuesit të BOE “ALBA Construction” shpk, “COLOMBO” shpk, “ZEQILLARI” shpk dhe “INSTITUTI DEKLIADA” shpk, për të plotësuar deklaratën e Brifimit, për tu njohur me dokumentacionin  e procedurës së prokurimit si dhe për të vijuar me hapat e tjerë për realizimin e ofertës së tij teknike dhe ekonomike.  </w:t>
      </w:r>
    </w:p>
    <w:p w:rsidR="00811E64" w:rsidRPr="00811E64" w:rsidRDefault="00811E64" w:rsidP="00811E64">
      <w:pPr>
        <w:jc w:val="both"/>
        <w:rPr>
          <w:i/>
        </w:rPr>
      </w:pPr>
    </w:p>
    <w:p w:rsidR="00811E64" w:rsidRPr="00811E64" w:rsidRDefault="00811E64" w:rsidP="00811E64">
      <w:pPr>
        <w:jc w:val="both"/>
        <w:rPr>
          <w:i/>
        </w:rPr>
      </w:pPr>
      <w:r w:rsidRPr="00811E64">
        <w:rPr>
          <w:i/>
        </w:rPr>
        <w:t xml:space="preserve">Për sa më sipër, konstatojmë se BOE “ALBA Construction” shpk, “COLOMBO” shpk, “ZEQILLARI” shpk dhe “INSTITUTI DEKLIADA” shpk, ka hartuar një ofertë teknike pa u njohur më parë me kërkesat e Autoritetit kontraktor të cilat janë të përcaktuara në dokumentet e tenderit, për të cilat </w:t>
      </w:r>
      <w:r w:rsidR="00CD10CB">
        <w:rPr>
          <w:i/>
        </w:rPr>
        <w:t>ky ofertues nuk ka pasur akses.</w:t>
      </w:r>
    </w:p>
    <w:p w:rsidR="00811E64" w:rsidRPr="00811E64" w:rsidRDefault="00CD10CB" w:rsidP="00811E64">
      <w:pPr>
        <w:jc w:val="both"/>
        <w:rPr>
          <w:i/>
        </w:rPr>
      </w:pPr>
      <w:r>
        <w:rPr>
          <w:i/>
        </w:rPr>
        <w:t>Të ndalemi më konkretisht:</w:t>
      </w:r>
    </w:p>
    <w:p w:rsidR="00811E64" w:rsidRPr="00811E64" w:rsidRDefault="00811E64" w:rsidP="00811E64">
      <w:pPr>
        <w:jc w:val="both"/>
        <w:rPr>
          <w:i/>
        </w:rPr>
      </w:pPr>
      <w:r w:rsidRPr="00811E64">
        <w:rPr>
          <w:i/>
        </w:rPr>
        <w:lastRenderedPageBreak/>
        <w:t>Në Njoftimin e Kontratës por edhe në Ftesën për Ofertë, janë përcaktuar një sërë dokumentësh që Ofertuesi duhet ti hartojë duke u mbështetur mbi termat e referencës, specifikimet teknike dhe dokumente te tjera të cilat nuk janë publike.</w:t>
      </w:r>
    </w:p>
    <w:p w:rsidR="00811E64" w:rsidRPr="00811E64" w:rsidRDefault="00811E64" w:rsidP="00811E64">
      <w:pPr>
        <w:jc w:val="both"/>
        <w:rPr>
          <w:i/>
        </w:rPr>
      </w:pPr>
    </w:p>
    <w:p w:rsidR="00811E64" w:rsidRPr="00811E64" w:rsidRDefault="00811E64" w:rsidP="00811E64">
      <w:pPr>
        <w:jc w:val="both"/>
        <w:rPr>
          <w:i/>
        </w:rPr>
      </w:pPr>
      <w:r w:rsidRPr="00811E64">
        <w:rPr>
          <w:i/>
        </w:rPr>
        <w:t>Gjithashtu edhe në kriteret e vlerësimit është përcaktuar:</w:t>
      </w:r>
    </w:p>
    <w:p w:rsidR="00811E64" w:rsidRPr="00811E64" w:rsidRDefault="00811E64" w:rsidP="00811E64">
      <w:pPr>
        <w:jc w:val="both"/>
        <w:rPr>
          <w:i/>
        </w:rPr>
      </w:pPr>
      <w:r w:rsidRPr="00811E64">
        <w:rPr>
          <w:i/>
        </w:rPr>
        <w:t>“Operatori ekonomik duhet të tregojë aftësinë për ti tranformuar kërkesat e specifikimeve teknike dhe kostot në plan konkret, më qëllim për të realizuar shërbimet sipas afatit.”</w:t>
      </w:r>
    </w:p>
    <w:p w:rsidR="00811E64" w:rsidRPr="00811E64" w:rsidRDefault="00811E64" w:rsidP="00811E64">
      <w:pPr>
        <w:jc w:val="both"/>
        <w:rPr>
          <w:i/>
        </w:rPr>
      </w:pPr>
    </w:p>
    <w:p w:rsidR="00811E64" w:rsidRPr="00811E64" w:rsidRDefault="00811E64" w:rsidP="00811E64">
      <w:pPr>
        <w:jc w:val="both"/>
        <w:rPr>
          <w:i/>
        </w:rPr>
      </w:pPr>
      <w:r w:rsidRPr="00811E64">
        <w:rPr>
          <w:i/>
        </w:rPr>
        <w:t>Në përfundim, KVO konstaton se BOE “ALBA Construction” shpk, “COLOMBO” shpk, “ZEQILLARI” shpk dhe “INSTITUTI DEKLIADA” shpk ka paraqitur një ofertë teknike dhe ekonomike në kundërshtim me Ligjin nr. 36/2020 “Për prokurimet në fushën e mbrojtjes dhe sigurisë”, VKM nr, 1172/2020 “Për Miratimin e Rregullave të Prokurimit në Fushën e Mbrojtjes dhe të Sigurisë1”,  Ligjin nr. 10/2023 “Për informacionin e klasifikuar”;</w:t>
      </w:r>
    </w:p>
    <w:p w:rsidR="00811E64" w:rsidRPr="00811E64" w:rsidRDefault="00811E64" w:rsidP="00811E64">
      <w:pPr>
        <w:jc w:val="both"/>
        <w:rPr>
          <w:i/>
        </w:rPr>
      </w:pPr>
      <w:r w:rsidRPr="00811E64">
        <w:rPr>
          <w:i/>
        </w:rPr>
        <w:t>Vendim Nr. 659, Datë 23.10.2024 Për Miratimin e Rregullores “Për Sigurinë Industriale, Rregullat, Procedurat dhe Kërkesat për Mbrojtjen e Informacionit të Klasifikuar Gjatë Prokurimit në Fushën e Mbrojtjes dhe të Sigurisë”1, pasi:</w:t>
      </w:r>
    </w:p>
    <w:p w:rsidR="00811E64" w:rsidRPr="00811E64" w:rsidRDefault="00811E64" w:rsidP="00811E64">
      <w:pPr>
        <w:jc w:val="both"/>
        <w:rPr>
          <w:i/>
        </w:rPr>
      </w:pPr>
    </w:p>
    <w:p w:rsidR="00811E64" w:rsidRPr="00811E64" w:rsidRDefault="00811E64" w:rsidP="00811E64">
      <w:pPr>
        <w:jc w:val="both"/>
        <w:rPr>
          <w:i/>
        </w:rPr>
      </w:pPr>
      <w:r w:rsidRPr="00811E64">
        <w:rPr>
          <w:i/>
        </w:rPr>
        <w:t>nuk ka kërkuar të njihet me dokumentet e tenderit të kësaj procedure prokurimi;</w:t>
      </w:r>
    </w:p>
    <w:p w:rsidR="00811E64" w:rsidRPr="00811E64" w:rsidRDefault="00811E64" w:rsidP="00811E64">
      <w:pPr>
        <w:jc w:val="both"/>
        <w:rPr>
          <w:i/>
        </w:rPr>
      </w:pPr>
      <w:r w:rsidRPr="00811E64">
        <w:rPr>
          <w:i/>
        </w:rPr>
        <w:t>nuk ka nënshkruar te lista e personave që njihen me dokumentet e tenderit;</w:t>
      </w:r>
    </w:p>
    <w:p w:rsidR="00811E64" w:rsidRDefault="00811E64" w:rsidP="00811E64">
      <w:pPr>
        <w:jc w:val="both"/>
        <w:rPr>
          <w:i/>
        </w:rPr>
      </w:pPr>
      <w:r w:rsidRPr="00811E64">
        <w:rPr>
          <w:i/>
        </w:rPr>
        <w:t xml:space="preserve">nuk është brifuar nga OSAK-u dhe nuk kanë nënshkruar deklaratën për mbrojtjen e informacionit të klasifikuar, të përftuar nga dokumentacioni i tenderit.  </w:t>
      </w:r>
    </w:p>
    <w:p w:rsidR="00F24F26" w:rsidRDefault="00F24F26" w:rsidP="00811E64">
      <w:pPr>
        <w:jc w:val="both"/>
        <w:rPr>
          <w:i/>
        </w:rPr>
      </w:pPr>
    </w:p>
    <w:p w:rsidR="00F24F26" w:rsidRDefault="00F24F26" w:rsidP="00811E64">
      <w:pPr>
        <w:jc w:val="both"/>
        <w:rPr>
          <w:i/>
        </w:rPr>
      </w:pPr>
      <w:r w:rsidRPr="00F24F26">
        <w:rPr>
          <w:i/>
        </w:rPr>
        <w:t>Në nenin 30</w:t>
      </w:r>
      <w:r>
        <w:rPr>
          <w:i/>
        </w:rPr>
        <w:t>, pika 5 dhe 6</w:t>
      </w:r>
      <w:r w:rsidRPr="00F24F26">
        <w:rPr>
          <w:i/>
        </w:rPr>
        <w:t>, të Ligjit Nr. 36/2020 “Për Prokurimet në Fushën e Mbrojtjes dhe të Sigurisë1”, është përcaktuar:</w:t>
      </w:r>
    </w:p>
    <w:p w:rsidR="00F24F26" w:rsidRDefault="00F24F26" w:rsidP="00811E64">
      <w:pPr>
        <w:jc w:val="both"/>
        <w:rPr>
          <w:i/>
        </w:rPr>
      </w:pPr>
    </w:p>
    <w:p w:rsidR="00F24F26" w:rsidRPr="00F24F26" w:rsidRDefault="00F24F26" w:rsidP="00F24F26">
      <w:pPr>
        <w:jc w:val="both"/>
        <w:rPr>
          <w:i/>
        </w:rPr>
      </w:pPr>
      <w:r w:rsidRPr="00F24F26">
        <w:rPr>
          <w:i/>
        </w:rPr>
        <w:t>5. Kur është e nevojshme, kandidatët, jo më vonë se 10 ditë para mbarimit të afatit kohor për dorëzimin e ofertave, mund të kërkojnë informacion shtesë dhe shpjegime në lidhje me dokumentet e referuara në pikën 2, të këtij neni, dhe autoriteti kontraktor duhet të përgjigjet për të gjithë kandidatët në të njëjtën kohë, pa vonesa dhe pa treguar të dhënat e kërkuesit, me kusht që kërkesa të jetë dorëzuar në kohën e duhur. Informacionet e fundit shtesë dhe sqarimet në lidhje me dokumentet do të transmetohen nga autoriteti kontraktor jo më vonë se 6 ditë para afatit të fundit për dorëzimin e ofertave.</w:t>
      </w:r>
    </w:p>
    <w:p w:rsidR="00F24F26" w:rsidRPr="00F24F26" w:rsidRDefault="00F24F26" w:rsidP="00F24F26">
      <w:pPr>
        <w:jc w:val="both"/>
        <w:rPr>
          <w:i/>
        </w:rPr>
      </w:pPr>
      <w:r w:rsidRPr="00F24F26">
        <w:rPr>
          <w:i/>
        </w:rPr>
        <w:t>6. Nëse, për ndonjë arsye, dokumentet nuk janë në dispozicion, në pajtim me pikat 2 ose 3,</w:t>
      </w:r>
    </w:p>
    <w:p w:rsidR="00F24F26" w:rsidRPr="00811E64" w:rsidRDefault="00F24F26" w:rsidP="00F24F26">
      <w:pPr>
        <w:jc w:val="both"/>
        <w:rPr>
          <w:i/>
        </w:rPr>
      </w:pPr>
      <w:r w:rsidRPr="00F24F26">
        <w:rPr>
          <w:i/>
        </w:rPr>
        <w:t>të këtij neni, informacionet dhe sqarimet shtesë, edhe pse janë kërkuar në kohën e duhur, nuk janë transmetuar në bazë të afateve të përmendura në pikën 5, të këtij neni, ose, në qoftë se ofertat mund të hartohen vetëm pas vizitës në terren apo pas shqyrtimit direkt të dokumenteve mbështetëse, afatet për dorëzimin e ofertave do të zgjaten në përputhje me rrethanat dhe në mënyrën që të gjithë kandidatët të mund të marrin informacionin e nevojshëm për hartimin e ofertave.</w:t>
      </w:r>
    </w:p>
    <w:p w:rsidR="00811E64" w:rsidRPr="00811E64" w:rsidRDefault="00811E64" w:rsidP="00811E64">
      <w:pPr>
        <w:jc w:val="both"/>
        <w:rPr>
          <w:i/>
        </w:rPr>
      </w:pPr>
    </w:p>
    <w:p w:rsidR="00811E64" w:rsidRPr="00811E64" w:rsidRDefault="00811E64" w:rsidP="00811E64">
      <w:pPr>
        <w:jc w:val="both"/>
        <w:rPr>
          <w:i/>
        </w:rPr>
      </w:pPr>
      <w:r w:rsidRPr="00811E64">
        <w:rPr>
          <w:i/>
        </w:rPr>
        <w:t>Në pikën 3 dhe pikën 5, të nenit 44 “Shqyrtimi i ofertave” i ligjit 36/2020 përcaktohet “3. Autoriteti kontraktor, në zbatim të pikës 4, të këtij neni, vlerëson një ofertë të vlefshme vetëm nëse ajo është në përputhje me të gjitha kërkesat e specifikimet e përcaktuara në njoftimin e kontratës dhe në dokumentet e tenderit. […]5. Autoriteti kontraktor nuk e pranon një ofertë kur: a) ofertuesi nuk është i kualifikuar; b) ofertuesi nuk pranon korrigjimin e një gabimi aritmetik, bërë sipas pikës 2, të këtij neni; c) oferta e tij nuk përputhet me specifikimet e përcaktuara në dokumentet e tenderit”.</w:t>
      </w:r>
    </w:p>
    <w:p w:rsidR="00811E64" w:rsidRPr="00811E64" w:rsidRDefault="00811E64" w:rsidP="00811E64">
      <w:pPr>
        <w:jc w:val="both"/>
        <w:rPr>
          <w:i/>
        </w:rPr>
      </w:pPr>
    </w:p>
    <w:p w:rsidR="00811E64" w:rsidRPr="00811E64" w:rsidRDefault="00811E64" w:rsidP="00811E64">
      <w:pPr>
        <w:jc w:val="both"/>
        <w:rPr>
          <w:i/>
        </w:rPr>
      </w:pPr>
      <w:r w:rsidRPr="00811E64">
        <w:rPr>
          <w:i/>
        </w:rPr>
        <w:t xml:space="preserve">Për sa më sipër, si dhe bazuar Komisioni i Vlerësimit të Ofertave, vendos të mos marrë në shqyrtim dokumentacionin e paraqitur nga BOE “ALBA Construction” shpk, “COLOMBO” shpk, </w:t>
      </w:r>
      <w:r w:rsidRPr="00811E64">
        <w:rPr>
          <w:i/>
        </w:rPr>
        <w:lastRenderedPageBreak/>
        <w:t>“ZEQILLARI” shpk dhe “INSTITUTI DEKLIADA” shpk për fazën 2 “Ftesa për Ofertë dhe Vlerësimi”.</w:t>
      </w:r>
    </w:p>
    <w:p w:rsidR="00811E64" w:rsidRPr="00811E64" w:rsidRDefault="00811E64" w:rsidP="00811E64">
      <w:pPr>
        <w:jc w:val="both"/>
        <w:rPr>
          <w:i/>
        </w:rPr>
      </w:pPr>
    </w:p>
    <w:p w:rsidR="00811E64" w:rsidRPr="00BB6B2A" w:rsidRDefault="00811E64" w:rsidP="00811E64">
      <w:pPr>
        <w:pStyle w:val="SLparagraph"/>
        <w:numPr>
          <w:ilvl w:val="0"/>
          <w:numId w:val="0"/>
        </w:numPr>
        <w:spacing w:after="80"/>
        <w:jc w:val="center"/>
        <w:rPr>
          <w:bCs/>
        </w:rPr>
      </w:pPr>
      <w:r w:rsidRPr="00BB6B2A">
        <w:rPr>
          <w:bCs/>
        </w:rPr>
        <w:t>* * *</w:t>
      </w:r>
    </w:p>
    <w:p w:rsidR="00811E64" w:rsidRPr="00F24F26" w:rsidRDefault="00811E64" w:rsidP="00F24F26">
      <w:pPr>
        <w:spacing w:after="80"/>
        <w:jc w:val="both"/>
        <w:rPr>
          <w:i/>
        </w:rPr>
      </w:pPr>
      <w:r w:rsidRPr="00BB6B2A">
        <w:t xml:space="preserve">Duke iu referuar procedurës së lartpërmendur, informojmë </w:t>
      </w:r>
      <w:r w:rsidR="00F24F26" w:rsidRPr="00811E64">
        <w:t>Bashkimi i Operatorëve Ekonomik “ERGI” shpk me NIPT K02727229P dhe “LEAD CONSULTING” shpk me NIPT L82322016N</w:t>
      </w:r>
      <w:r w:rsidR="00F24F26" w:rsidRPr="00BB6B2A">
        <w:t xml:space="preserve">         </w:t>
      </w:r>
      <w:r w:rsidRPr="00BB6B2A">
        <w:rPr>
          <w:i/>
        </w:rPr>
        <w:t xml:space="preserve"> </w:t>
      </w:r>
      <w:r w:rsidRPr="00BB6B2A">
        <w:t xml:space="preserve">se oferta e paraqitur, me një vlerë të përgjithshme prej </w:t>
      </w:r>
      <w:r w:rsidR="00F24F26">
        <w:rPr>
          <w:i/>
        </w:rPr>
        <w:t xml:space="preserve">522,122,580 </w:t>
      </w:r>
      <w:r w:rsidR="00F24F26" w:rsidRPr="00F24F26">
        <w:rPr>
          <w:i/>
        </w:rPr>
        <w:t>(Pes</w:t>
      </w:r>
      <w:r w:rsidR="00CD10CB">
        <w:rPr>
          <w:i/>
        </w:rPr>
        <w:t>ë</w:t>
      </w:r>
      <w:r w:rsidR="00F24F26" w:rsidRPr="00F24F26">
        <w:rPr>
          <w:i/>
        </w:rPr>
        <w:t>qind e nj</w:t>
      </w:r>
      <w:r w:rsidR="00CD10CB">
        <w:rPr>
          <w:i/>
        </w:rPr>
        <w:t>ë</w:t>
      </w:r>
      <w:r w:rsidR="00F24F26" w:rsidRPr="00F24F26">
        <w:rPr>
          <w:i/>
        </w:rPr>
        <w:t>zet e dy milion e nj</w:t>
      </w:r>
      <w:r w:rsidR="00CD10CB">
        <w:rPr>
          <w:i/>
        </w:rPr>
        <w:t>ë</w:t>
      </w:r>
      <w:r w:rsidR="00F24F26" w:rsidRPr="00F24F26">
        <w:rPr>
          <w:i/>
        </w:rPr>
        <w:t>qind e nj</w:t>
      </w:r>
      <w:r w:rsidR="00CD10CB">
        <w:rPr>
          <w:i/>
        </w:rPr>
        <w:t>ë</w:t>
      </w:r>
      <w:r w:rsidR="00F24F26" w:rsidRPr="00F24F26">
        <w:rPr>
          <w:i/>
        </w:rPr>
        <w:t>zet e dy mij</w:t>
      </w:r>
      <w:r w:rsidR="00CD10CB">
        <w:rPr>
          <w:i/>
        </w:rPr>
        <w:t>ë</w:t>
      </w:r>
      <w:r w:rsidR="00F24F26" w:rsidRPr="00F24F26">
        <w:rPr>
          <w:i/>
        </w:rPr>
        <w:t xml:space="preserve"> e pes</w:t>
      </w:r>
      <w:r w:rsidR="00CD10CB">
        <w:rPr>
          <w:i/>
        </w:rPr>
        <w:t>ë</w:t>
      </w:r>
      <w:r w:rsidR="00F24F26" w:rsidRPr="00F24F26">
        <w:rPr>
          <w:i/>
        </w:rPr>
        <w:t>qind e tet</w:t>
      </w:r>
      <w:r w:rsidR="00CD10CB">
        <w:rPr>
          <w:i/>
        </w:rPr>
        <w:t>ë</w:t>
      </w:r>
      <w:r w:rsidR="00F24F26" w:rsidRPr="00F24F26">
        <w:rPr>
          <w:i/>
        </w:rPr>
        <w:t>dhjet</w:t>
      </w:r>
      <w:r w:rsidR="00CD10CB">
        <w:rPr>
          <w:i/>
        </w:rPr>
        <w:t>ë</w:t>
      </w:r>
      <w:r w:rsidR="00F24F26" w:rsidRPr="00F24F26">
        <w:rPr>
          <w:i/>
        </w:rPr>
        <w:t>)</w:t>
      </w:r>
      <w:r w:rsidR="00F24F26">
        <w:rPr>
          <w:i/>
        </w:rPr>
        <w:t xml:space="preserve"> </w:t>
      </w:r>
      <w:r w:rsidR="00F24F26" w:rsidRPr="00F24F26">
        <w:rPr>
          <w:i/>
        </w:rPr>
        <w:t>lek</w:t>
      </w:r>
      <w:r w:rsidR="00CD10CB">
        <w:rPr>
          <w:i/>
        </w:rPr>
        <w:t>ë</w:t>
      </w:r>
      <w:r w:rsidR="00F24F26" w:rsidRPr="00F24F26">
        <w:rPr>
          <w:i/>
        </w:rPr>
        <w:t xml:space="preserve"> pa TVSH </w:t>
      </w:r>
      <w:r>
        <w:t xml:space="preserve">/pikët totale të marra  </w:t>
      </w:r>
      <w:r w:rsidRPr="00BB6B2A">
        <w:rPr>
          <w:i/>
        </w:rPr>
        <w:t>[</w:t>
      </w:r>
      <w:r w:rsidR="00F24F26">
        <w:rPr>
          <w:i/>
        </w:rPr>
        <w:t>72 (shtat</w:t>
      </w:r>
      <w:r w:rsidR="00CD10CB">
        <w:rPr>
          <w:i/>
        </w:rPr>
        <w:t>ë</w:t>
      </w:r>
      <w:r w:rsidR="00F24F26">
        <w:rPr>
          <w:i/>
        </w:rPr>
        <w:t>dhjet</w:t>
      </w:r>
      <w:r w:rsidR="00CD10CB">
        <w:rPr>
          <w:i/>
        </w:rPr>
        <w:t>ë</w:t>
      </w:r>
      <w:r w:rsidR="00F24F26">
        <w:rPr>
          <w:i/>
        </w:rPr>
        <w:t xml:space="preserve"> e dy)</w:t>
      </w:r>
      <w:r w:rsidRPr="00BB6B2A">
        <w:rPr>
          <w:i/>
        </w:rPr>
        <w:t>]</w:t>
      </w:r>
      <w:r w:rsidR="00F24F26">
        <w:rPr>
          <w:i/>
        </w:rPr>
        <w:t xml:space="preserve"> </w:t>
      </w:r>
      <w:r w:rsidRPr="00BB6B2A">
        <w:t>është identifikuar si oferta e suksesshme.</w:t>
      </w:r>
    </w:p>
    <w:p w:rsidR="00811E64" w:rsidRPr="00080FE6" w:rsidRDefault="00811E64" w:rsidP="00811E64">
      <w:pPr>
        <w:pStyle w:val="SLparagraph"/>
        <w:numPr>
          <w:ilvl w:val="0"/>
          <w:numId w:val="0"/>
        </w:numPr>
        <w:spacing w:after="80"/>
        <w:jc w:val="both"/>
        <w:rPr>
          <w:bCs/>
        </w:rPr>
      </w:pPr>
    </w:p>
    <w:p w:rsidR="00811E64" w:rsidRPr="00265D9D" w:rsidRDefault="00811E64" w:rsidP="00F8491E">
      <w:pPr>
        <w:pStyle w:val="SLparagraph"/>
        <w:numPr>
          <w:ilvl w:val="0"/>
          <w:numId w:val="0"/>
        </w:numPr>
        <w:spacing w:after="80"/>
        <w:jc w:val="both"/>
        <w:rPr>
          <w:bCs/>
          <w:lang w:val="it-IT"/>
        </w:rPr>
      </w:pPr>
      <w:r>
        <w:rPr>
          <w:bCs/>
          <w:lang w:val="it-IT"/>
        </w:rPr>
        <w:t>Me publikimin e këtij njoftimi, fillojnë afatet e ankimit sipas përcaktimeve në LPFMS dhe  nenit 62 të VKM 1170/2020.</w:t>
      </w:r>
    </w:p>
    <w:p w:rsidR="00811E64" w:rsidRDefault="00811E64" w:rsidP="00811E64">
      <w:pPr>
        <w:rPr>
          <w:b/>
        </w:rPr>
      </w:pPr>
    </w:p>
    <w:p w:rsidR="0051191B" w:rsidRPr="00567F9E" w:rsidRDefault="0051191B" w:rsidP="00811E64">
      <w:pPr>
        <w:jc w:val="both"/>
        <w:rPr>
          <w:color w:val="000000"/>
          <w:spacing w:val="-2"/>
        </w:rPr>
      </w:pPr>
    </w:p>
    <w:p w:rsidR="003E5DC3" w:rsidRPr="006C2A3B" w:rsidRDefault="003E5DC3" w:rsidP="003E5DC3">
      <w:pPr>
        <w:pStyle w:val="Heading4"/>
        <w:jc w:val="center"/>
        <w:rPr>
          <w:rFonts w:ascii="Times New Roman" w:hAnsi="Times New Roman" w:cs="Times New Roman"/>
          <w:i w:val="0"/>
          <w:color w:val="000000" w:themeColor="text1"/>
          <w:sz w:val="24"/>
          <w:szCs w:val="24"/>
        </w:rPr>
      </w:pPr>
      <w:r w:rsidRPr="006C2A3B">
        <w:rPr>
          <w:rFonts w:ascii="Times New Roman" w:hAnsi="Times New Roman" w:cs="Times New Roman"/>
          <w:i w:val="0"/>
          <w:color w:val="000000" w:themeColor="text1"/>
          <w:sz w:val="24"/>
          <w:szCs w:val="24"/>
        </w:rPr>
        <w:t>TITULLARI I AUTORITETIT KONTRAKTOR</w:t>
      </w:r>
    </w:p>
    <w:p w:rsidR="003E5DC3" w:rsidRDefault="003E5DC3" w:rsidP="003E5DC3">
      <w:pPr>
        <w:jc w:val="center"/>
        <w:rPr>
          <w:b/>
          <w:color w:val="000000" w:themeColor="text1"/>
        </w:rPr>
      </w:pPr>
      <w:r w:rsidRPr="006C2A3B">
        <w:rPr>
          <w:b/>
          <w:color w:val="000000" w:themeColor="text1"/>
        </w:rPr>
        <w:t>KLEVIS QOSE</w:t>
      </w:r>
    </w:p>
    <w:p w:rsidR="00461C12" w:rsidRDefault="00461C12" w:rsidP="003E5DC3">
      <w:pPr>
        <w:jc w:val="center"/>
        <w:rPr>
          <w:b/>
          <w:color w:val="000000" w:themeColor="text1"/>
        </w:rPr>
      </w:pPr>
    </w:p>
    <w:p w:rsidR="00461C12" w:rsidRPr="006C2A3B" w:rsidRDefault="00461C12" w:rsidP="003E5DC3">
      <w:pPr>
        <w:jc w:val="center"/>
        <w:rPr>
          <w:b/>
          <w:color w:val="000000" w:themeColor="text1"/>
        </w:rPr>
      </w:pPr>
    </w:p>
    <w:p w:rsidR="0051191B" w:rsidRPr="00D66C2B" w:rsidRDefault="0051191B" w:rsidP="0051191B"/>
    <w:p w:rsidR="0051191B" w:rsidRPr="00D66C2B" w:rsidRDefault="0051191B" w:rsidP="0051191B"/>
    <w:p w:rsidR="0051191B" w:rsidRPr="00B14836" w:rsidRDefault="0051191B" w:rsidP="0051191B">
      <w:pPr>
        <w:rPr>
          <w:b/>
        </w:rPr>
      </w:pPr>
    </w:p>
    <w:p w:rsidR="0051191B" w:rsidRPr="00B14836" w:rsidRDefault="0051191B" w:rsidP="0051191B">
      <w:pPr>
        <w:rPr>
          <w:b/>
        </w:rPr>
      </w:pPr>
    </w:p>
    <w:p w:rsidR="0051191B" w:rsidRPr="00B14836" w:rsidRDefault="0051191B" w:rsidP="0051191B">
      <w:pPr>
        <w:rPr>
          <w:b/>
        </w:rPr>
      </w:pPr>
    </w:p>
    <w:p w:rsidR="0051191B" w:rsidRPr="00D97810" w:rsidRDefault="0051191B" w:rsidP="0051191B">
      <w:pPr>
        <w:rPr>
          <w:b/>
          <w:color w:val="FFFFFF" w:themeColor="background1"/>
        </w:rPr>
      </w:pPr>
      <w:bookmarkStart w:id="0" w:name="_GoBack"/>
    </w:p>
    <w:p w:rsidR="00886E86" w:rsidRPr="00D97810" w:rsidRDefault="00B14836">
      <w:pPr>
        <w:rPr>
          <w:color w:val="FFFFFF" w:themeColor="background1"/>
        </w:rPr>
      </w:pPr>
      <w:r w:rsidRPr="00D97810">
        <w:rPr>
          <w:color w:val="FFFFFF" w:themeColor="background1"/>
        </w:rPr>
        <w:t>Konceptoi:</w:t>
      </w:r>
    </w:p>
    <w:p w:rsidR="00B14836" w:rsidRPr="00D97810" w:rsidRDefault="00B14836">
      <w:pPr>
        <w:rPr>
          <w:color w:val="FFFFFF" w:themeColor="background1"/>
        </w:rPr>
      </w:pPr>
      <w:r w:rsidRPr="00D97810">
        <w:rPr>
          <w:color w:val="FFFFFF" w:themeColor="background1"/>
        </w:rPr>
        <w:t>E.Dimo</w:t>
      </w:r>
    </w:p>
    <w:p w:rsidR="00B14836" w:rsidRPr="00D97810" w:rsidRDefault="00B14836">
      <w:pPr>
        <w:rPr>
          <w:color w:val="FFFFFF" w:themeColor="background1"/>
        </w:rPr>
      </w:pPr>
      <w:r w:rsidRPr="00D97810">
        <w:rPr>
          <w:color w:val="FFFFFF" w:themeColor="background1"/>
        </w:rPr>
        <w:t>D.Naco</w:t>
      </w:r>
    </w:p>
    <w:p w:rsidR="00B14836" w:rsidRPr="00D97810" w:rsidRDefault="00B14836">
      <w:pPr>
        <w:rPr>
          <w:color w:val="FFFFFF" w:themeColor="background1"/>
        </w:rPr>
      </w:pPr>
      <w:r w:rsidRPr="00D97810">
        <w:rPr>
          <w:color w:val="FFFFFF" w:themeColor="background1"/>
        </w:rPr>
        <w:t>A.Kociaj</w:t>
      </w:r>
    </w:p>
    <w:p w:rsidR="00B14836" w:rsidRPr="00D97810" w:rsidRDefault="00B14836">
      <w:pPr>
        <w:rPr>
          <w:color w:val="FFFFFF" w:themeColor="background1"/>
        </w:rPr>
      </w:pPr>
      <w:r w:rsidRPr="00D97810">
        <w:rPr>
          <w:color w:val="FFFFFF" w:themeColor="background1"/>
        </w:rPr>
        <w:t>E.Piero</w:t>
      </w:r>
    </w:p>
    <w:p w:rsidR="00B14836" w:rsidRPr="00D97810" w:rsidRDefault="00B14836">
      <w:pPr>
        <w:rPr>
          <w:color w:val="FFFFFF" w:themeColor="background1"/>
        </w:rPr>
      </w:pPr>
      <w:r w:rsidRPr="00D97810">
        <w:rPr>
          <w:color w:val="FFFFFF" w:themeColor="background1"/>
        </w:rPr>
        <w:t>A.Haroku</w:t>
      </w:r>
    </w:p>
    <w:p w:rsidR="00B14836" w:rsidRPr="00D97810" w:rsidRDefault="00B14836">
      <w:pPr>
        <w:rPr>
          <w:color w:val="FFFFFF" w:themeColor="background1"/>
        </w:rPr>
      </w:pPr>
      <w:r w:rsidRPr="00D97810">
        <w:rPr>
          <w:color w:val="FFFFFF" w:themeColor="background1"/>
        </w:rPr>
        <w:t>B.Cela</w:t>
      </w:r>
      <w:bookmarkEnd w:id="0"/>
    </w:p>
    <w:sectPr w:rsidR="00B14836" w:rsidRPr="00D97810" w:rsidSect="007379C9">
      <w:footerReference w:type="default" r:id="rId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713" w:rsidRDefault="00405713" w:rsidP="003E5DC3">
      <w:r>
        <w:separator/>
      </w:r>
    </w:p>
  </w:endnote>
  <w:endnote w:type="continuationSeparator" w:id="0">
    <w:p w:rsidR="00405713" w:rsidRDefault="00405713" w:rsidP="003E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DC3" w:rsidRDefault="003E5DC3" w:rsidP="003E5DC3">
    <w:pPr>
      <w:pStyle w:val="Footer"/>
      <w:jc w:val="center"/>
    </w:pPr>
    <w:r>
      <w:t>______________________________________________________________________________</w:t>
    </w:r>
  </w:p>
  <w:p w:rsidR="003E5DC3" w:rsidRPr="0086415A" w:rsidRDefault="003E5DC3" w:rsidP="003E5DC3">
    <w:pPr>
      <w:pStyle w:val="Footer"/>
      <w:jc w:val="center"/>
      <w:rPr>
        <w:vertAlign w:val="subscript"/>
      </w:rPr>
    </w:pPr>
    <w:r w:rsidRPr="0086415A">
      <w:rPr>
        <w:vertAlign w:val="subscript"/>
      </w:rPr>
      <w:t>Adresa:Rr: Zef Serembe, Tiranë</w:t>
    </w:r>
  </w:p>
  <w:p w:rsidR="003E5DC3" w:rsidRPr="003E5DC3" w:rsidRDefault="003E5DC3" w:rsidP="003E5DC3">
    <w:pPr>
      <w:pStyle w:val="Footer"/>
      <w:ind w:left="1440" w:hanging="1440"/>
      <w:jc w:val="center"/>
      <w:rPr>
        <w:vertAlign w:val="subscript"/>
      </w:rPr>
    </w:pPr>
    <w:r w:rsidRPr="0086415A">
      <w:rPr>
        <w:vertAlign w:val="subscript"/>
      </w:rPr>
      <w:t xml:space="preserve">Tel: 00 355 4 271437    Fax: 00 355 4 22 82 92   </w:t>
    </w:r>
    <w:r w:rsidR="00CD10CB">
      <w:rPr>
        <w:vertAlign w:val="subscript"/>
      </w:rPr>
      <w:t>ë</w:t>
    </w:r>
    <w:r w:rsidRPr="0086415A">
      <w:rPr>
        <w:vertAlign w:val="subscript"/>
      </w:rPr>
      <w:t xml:space="preserve">ebsite: </w:t>
    </w:r>
    <w:hyperlink r:id="rId1" w:history="1">
      <w:r w:rsidR="00B14836" w:rsidRPr="00432BD8">
        <w:rPr>
          <w:rStyle w:val="Hyperlink"/>
          <w:vertAlign w:val="subscript"/>
        </w:rPr>
        <w:t>www.dpbsh.gov.al</w:t>
      </w:r>
    </w:hyperlink>
    <w:r w:rsidRPr="0086415A">
      <w:rPr>
        <w:vertAlign w:val="subscript"/>
      </w:rPr>
      <w:t xml:space="preserve">  e-mail: info@dpbsh.gov.al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713" w:rsidRDefault="00405713" w:rsidP="003E5DC3">
      <w:r>
        <w:separator/>
      </w:r>
    </w:p>
  </w:footnote>
  <w:footnote w:type="continuationSeparator" w:id="0">
    <w:p w:rsidR="00405713" w:rsidRDefault="00405713" w:rsidP="003E5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1230E"/>
    <w:multiLevelType w:val="hybridMultilevel"/>
    <w:tmpl w:val="F71ED9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D04108F"/>
    <w:multiLevelType w:val="hybridMultilevel"/>
    <w:tmpl w:val="131EB77E"/>
    <w:lvl w:ilvl="0" w:tplc="9AA8BE68">
      <w:start w:val="1"/>
      <w:numFmt w:val="bullet"/>
      <w:lvlText w:val="-"/>
      <w:lvlJc w:val="left"/>
      <w:pPr>
        <w:ind w:left="90" w:hanging="360"/>
      </w:pPr>
      <w:rPr>
        <w:rFonts w:ascii="Times New Roman" w:eastAsia="Times New Roman" w:hAnsi="Times New Roman"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 w15:restartNumberingAfterBreak="0">
    <w:nsid w:val="790C1E8A"/>
    <w:multiLevelType w:val="hybridMultilevel"/>
    <w:tmpl w:val="820204A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0D"/>
    <w:rsid w:val="00067E0D"/>
    <w:rsid w:val="000D5C9B"/>
    <w:rsid w:val="001E33E5"/>
    <w:rsid w:val="003C7444"/>
    <w:rsid w:val="003E5DC3"/>
    <w:rsid w:val="00405713"/>
    <w:rsid w:val="004413BB"/>
    <w:rsid w:val="00461C12"/>
    <w:rsid w:val="0051191B"/>
    <w:rsid w:val="0070514D"/>
    <w:rsid w:val="0072358F"/>
    <w:rsid w:val="007379C9"/>
    <w:rsid w:val="00770245"/>
    <w:rsid w:val="00811E64"/>
    <w:rsid w:val="00886E86"/>
    <w:rsid w:val="009D6C6E"/>
    <w:rsid w:val="00B00782"/>
    <w:rsid w:val="00B14836"/>
    <w:rsid w:val="00BF0CEC"/>
    <w:rsid w:val="00C32B8B"/>
    <w:rsid w:val="00CD10CB"/>
    <w:rsid w:val="00D40F76"/>
    <w:rsid w:val="00D66C2B"/>
    <w:rsid w:val="00D97810"/>
    <w:rsid w:val="00DB0CE3"/>
    <w:rsid w:val="00DF6553"/>
    <w:rsid w:val="00F24F26"/>
    <w:rsid w:val="00F8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68D"/>
  <w15:chartTrackingRefBased/>
  <w15:docId w15:val="{453E3181-2566-4093-B723-325D89D7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91B"/>
    <w:pPr>
      <w:spacing w:after="0" w:line="240" w:lineRule="auto"/>
    </w:pPr>
    <w:rPr>
      <w:rFonts w:ascii="Times New Roman" w:eastAsia="Times New Roman" w:hAnsi="Times New Roman" w:cs="Times New Roman"/>
      <w:sz w:val="24"/>
      <w:szCs w:val="24"/>
      <w:lang w:val="sq-AL"/>
    </w:rPr>
  </w:style>
  <w:style w:type="paragraph" w:styleId="Heading4">
    <w:name w:val="heading 4"/>
    <w:basedOn w:val="Normal"/>
    <w:next w:val="Normal"/>
    <w:link w:val="Heading4Char"/>
    <w:uiPriority w:val="9"/>
    <w:unhideWhenUsed/>
    <w:qFormat/>
    <w:rsid w:val="003E5DC3"/>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1191B"/>
    <w:pPr>
      <w:spacing w:before="100" w:beforeAutospacing="1" w:after="100" w:afterAutospacing="1"/>
    </w:pPr>
  </w:style>
  <w:style w:type="paragraph" w:styleId="Header">
    <w:name w:val="header"/>
    <w:basedOn w:val="Normal"/>
    <w:link w:val="HeaderChar"/>
    <w:uiPriority w:val="99"/>
    <w:unhideWhenUsed/>
    <w:rsid w:val="003E5DC3"/>
    <w:pPr>
      <w:tabs>
        <w:tab w:val="center" w:pos="4680"/>
        <w:tab w:val="right" w:pos="9360"/>
      </w:tabs>
    </w:pPr>
  </w:style>
  <w:style w:type="character" w:customStyle="1" w:styleId="HeaderChar">
    <w:name w:val="Header Char"/>
    <w:basedOn w:val="DefaultParagraphFont"/>
    <w:link w:val="Header"/>
    <w:uiPriority w:val="99"/>
    <w:rsid w:val="003E5DC3"/>
    <w:rPr>
      <w:rFonts w:ascii="Times New Roman" w:eastAsia="Times New Roman" w:hAnsi="Times New Roman" w:cs="Times New Roman"/>
      <w:sz w:val="24"/>
      <w:szCs w:val="24"/>
      <w:lang w:val="sq-AL"/>
    </w:rPr>
  </w:style>
  <w:style w:type="paragraph" w:styleId="Footer">
    <w:name w:val="footer"/>
    <w:aliases w:val=" Char,Char"/>
    <w:basedOn w:val="Normal"/>
    <w:link w:val="FooterChar"/>
    <w:uiPriority w:val="99"/>
    <w:unhideWhenUsed/>
    <w:rsid w:val="003E5DC3"/>
    <w:pPr>
      <w:tabs>
        <w:tab w:val="center" w:pos="4680"/>
        <w:tab w:val="right" w:pos="9360"/>
      </w:tabs>
    </w:pPr>
  </w:style>
  <w:style w:type="character" w:customStyle="1" w:styleId="FooterChar">
    <w:name w:val="Footer Char"/>
    <w:aliases w:val=" Char Char,Char Char"/>
    <w:basedOn w:val="DefaultParagraphFont"/>
    <w:link w:val="Footer"/>
    <w:uiPriority w:val="99"/>
    <w:rsid w:val="003E5DC3"/>
    <w:rPr>
      <w:rFonts w:ascii="Times New Roman" w:eastAsia="Times New Roman" w:hAnsi="Times New Roman" w:cs="Times New Roman"/>
      <w:sz w:val="24"/>
      <w:szCs w:val="24"/>
      <w:lang w:val="sq-AL"/>
    </w:rPr>
  </w:style>
  <w:style w:type="character" w:styleId="Hyperlink">
    <w:name w:val="Hyperlink"/>
    <w:unhideWhenUsed/>
    <w:rsid w:val="003E5DC3"/>
    <w:rPr>
      <w:color w:val="0000FF"/>
      <w:u w:val="single"/>
    </w:rPr>
  </w:style>
  <w:style w:type="character" w:customStyle="1" w:styleId="Heading4Char">
    <w:name w:val="Heading 4 Char"/>
    <w:basedOn w:val="DefaultParagraphFont"/>
    <w:link w:val="Heading4"/>
    <w:uiPriority w:val="9"/>
    <w:rsid w:val="003E5DC3"/>
    <w:rPr>
      <w:rFonts w:asciiTheme="majorHAnsi" w:eastAsiaTheme="majorEastAsia" w:hAnsiTheme="majorHAnsi" w:cstheme="majorBidi"/>
      <w:b/>
      <w:bCs/>
      <w:i/>
      <w:iCs/>
      <w:color w:val="5B9BD5" w:themeColor="accent1"/>
      <w:lang w:val="sq-AL" w:eastAsia="sq-AL"/>
    </w:rPr>
  </w:style>
  <w:style w:type="paragraph" w:styleId="BalloonText">
    <w:name w:val="Balloon Text"/>
    <w:basedOn w:val="Normal"/>
    <w:link w:val="BalloonTextChar"/>
    <w:uiPriority w:val="99"/>
    <w:semiHidden/>
    <w:unhideWhenUsed/>
    <w:rsid w:val="00737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9C9"/>
    <w:rPr>
      <w:rFonts w:ascii="Segoe UI" w:eastAsia="Times New Roman" w:hAnsi="Segoe UI" w:cs="Segoe UI"/>
      <w:sz w:val="18"/>
      <w:szCs w:val="18"/>
      <w:lang w:val="sq-AL"/>
    </w:rPr>
  </w:style>
  <w:style w:type="paragraph" w:customStyle="1" w:styleId="SLparagraph">
    <w:name w:val="SL paragraph"/>
    <w:basedOn w:val="Normal"/>
    <w:rsid w:val="00811E64"/>
    <w:pPr>
      <w:numPr>
        <w:ilvl w:val="1"/>
        <w:numId w:val="3"/>
      </w:numPr>
    </w:pPr>
  </w:style>
  <w:style w:type="paragraph" w:styleId="ListParagraph">
    <w:name w:val="List Paragraph"/>
    <w:basedOn w:val="Normal"/>
    <w:uiPriority w:val="34"/>
    <w:qFormat/>
    <w:rsid w:val="00723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gishpk@ergishpk.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pbsh.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Ledion Vukaj</dc:creator>
  <cp:keywords/>
  <dc:description/>
  <cp:lastModifiedBy>madaela.dashaj</cp:lastModifiedBy>
  <cp:revision>3</cp:revision>
  <cp:lastPrinted>2025-11-12T10:26:00Z</cp:lastPrinted>
  <dcterms:created xsi:type="dcterms:W3CDTF">2025-11-03T16:24:00Z</dcterms:created>
  <dcterms:modified xsi:type="dcterms:W3CDTF">2025-11-12T15:00:00Z</dcterms:modified>
</cp:coreProperties>
</file>