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0BC" w:rsidRPr="007F00EB" w:rsidRDefault="00B070BC" w:rsidP="007F2C87">
      <w:pPr>
        <w:tabs>
          <w:tab w:val="left" w:pos="3240"/>
          <w:tab w:val="center" w:pos="4680"/>
          <w:tab w:val="left" w:pos="6990"/>
          <w:tab w:val="right" w:pos="9360"/>
        </w:tabs>
        <w:contextualSpacing/>
        <w:jc w:val="center"/>
        <w:rPr>
          <w:b/>
          <w:sz w:val="26"/>
          <w:szCs w:val="26"/>
          <w:lang w:val="sq-AL"/>
        </w:rPr>
      </w:pPr>
    </w:p>
    <w:p w:rsidR="00B070BC" w:rsidRPr="007F00EB" w:rsidRDefault="00B070BC" w:rsidP="007F2C87">
      <w:pPr>
        <w:tabs>
          <w:tab w:val="left" w:pos="3240"/>
          <w:tab w:val="center" w:pos="4680"/>
          <w:tab w:val="left" w:pos="6990"/>
          <w:tab w:val="right" w:pos="9360"/>
        </w:tabs>
        <w:contextualSpacing/>
        <w:jc w:val="center"/>
        <w:rPr>
          <w:b/>
          <w:sz w:val="26"/>
          <w:szCs w:val="26"/>
          <w:lang w:val="sq-AL"/>
        </w:rPr>
      </w:pPr>
    </w:p>
    <w:p w:rsidR="00B070BC" w:rsidRPr="007F00EB" w:rsidRDefault="00B070BC" w:rsidP="004B7655">
      <w:pPr>
        <w:tabs>
          <w:tab w:val="left" w:pos="3240"/>
          <w:tab w:val="center" w:pos="4680"/>
          <w:tab w:val="left" w:pos="6990"/>
          <w:tab w:val="right" w:pos="9360"/>
        </w:tabs>
        <w:contextualSpacing/>
        <w:rPr>
          <w:b/>
          <w:sz w:val="26"/>
          <w:szCs w:val="26"/>
          <w:lang w:val="sq-AL"/>
        </w:rPr>
      </w:pPr>
    </w:p>
    <w:p w:rsidR="007A5766" w:rsidRPr="007F00EB" w:rsidRDefault="007A5766" w:rsidP="007F2C87">
      <w:pPr>
        <w:tabs>
          <w:tab w:val="left" w:pos="3240"/>
          <w:tab w:val="center" w:pos="4680"/>
          <w:tab w:val="left" w:pos="6990"/>
          <w:tab w:val="right" w:pos="9360"/>
        </w:tabs>
        <w:contextualSpacing/>
        <w:jc w:val="center"/>
        <w:rPr>
          <w:b/>
          <w:lang w:val="sq-AL"/>
        </w:rPr>
      </w:pPr>
    </w:p>
    <w:p w:rsidR="001450AB" w:rsidRPr="007F00EB" w:rsidRDefault="001450AB" w:rsidP="007E4240">
      <w:pPr>
        <w:contextualSpacing/>
        <w:jc w:val="center"/>
        <w:rPr>
          <w:b/>
          <w:bCs/>
          <w:lang w:val="sq-AL"/>
        </w:rPr>
      </w:pPr>
      <w:r w:rsidRPr="007F00EB">
        <w:rPr>
          <w:rFonts w:ascii="Calibri" w:hAnsi="Calibri"/>
          <w:noProof/>
        </w:rPr>
        <w:drawing>
          <wp:inline distT="0" distB="0" distL="0" distR="0">
            <wp:extent cx="5826317" cy="925032"/>
            <wp:effectExtent l="19050" t="0" r="2983"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846998" cy="928315"/>
                    </a:xfrm>
                    <a:prstGeom prst="rect">
                      <a:avLst/>
                    </a:prstGeom>
                    <a:noFill/>
                    <a:ln w="9525">
                      <a:noFill/>
                      <a:miter lim="800000"/>
                      <a:headEnd/>
                      <a:tailEnd/>
                    </a:ln>
                  </pic:spPr>
                </pic:pic>
              </a:graphicData>
            </a:graphic>
          </wp:inline>
        </w:drawing>
      </w:r>
    </w:p>
    <w:p w:rsidR="007A5766" w:rsidRPr="007F00EB" w:rsidRDefault="001450AB" w:rsidP="007E4240">
      <w:pPr>
        <w:contextualSpacing/>
        <w:jc w:val="center"/>
        <w:rPr>
          <w:lang w:val="sq-AL"/>
        </w:rPr>
      </w:pPr>
      <w:r w:rsidRPr="007F00EB">
        <w:rPr>
          <w:b/>
          <w:bCs/>
          <w:lang w:val="sq-AL"/>
        </w:rPr>
        <w:t xml:space="preserve">       </w:t>
      </w:r>
      <w:r w:rsidR="007A5766" w:rsidRPr="007F00EB">
        <w:rPr>
          <w:b/>
          <w:bCs/>
          <w:lang w:val="sq-AL"/>
        </w:rPr>
        <w:t>MINISTRIA E DREJTËSISË</w:t>
      </w:r>
      <w:r w:rsidR="007A5766" w:rsidRPr="007F00EB">
        <w:rPr>
          <w:lang w:val="sq-AL"/>
        </w:rPr>
        <w:t xml:space="preserve">                                  </w:t>
      </w:r>
    </w:p>
    <w:p w:rsidR="007A5766" w:rsidRPr="007F00EB" w:rsidRDefault="007A5766" w:rsidP="007F2C87">
      <w:pPr>
        <w:contextualSpacing/>
        <w:rPr>
          <w:b/>
          <w:sz w:val="28"/>
          <w:szCs w:val="28"/>
          <w:lang w:val="sq-AL"/>
        </w:rPr>
      </w:pPr>
    </w:p>
    <w:p w:rsidR="002178ED" w:rsidRPr="007F00EB" w:rsidRDefault="002178ED" w:rsidP="007F2C87">
      <w:pPr>
        <w:contextualSpacing/>
        <w:jc w:val="center"/>
        <w:rPr>
          <w:bCs/>
          <w:sz w:val="56"/>
          <w:szCs w:val="56"/>
          <w:lang w:val="sq-AL"/>
        </w:rPr>
      </w:pPr>
    </w:p>
    <w:p w:rsidR="002178ED" w:rsidRPr="007F00EB" w:rsidRDefault="002178ED" w:rsidP="007F2C87">
      <w:pPr>
        <w:contextualSpacing/>
        <w:rPr>
          <w:bCs/>
          <w:sz w:val="56"/>
          <w:szCs w:val="56"/>
          <w:lang w:val="sq-AL"/>
        </w:rPr>
      </w:pPr>
    </w:p>
    <w:p w:rsidR="003550EE" w:rsidRPr="007F00EB" w:rsidRDefault="003550EE" w:rsidP="007F2C87">
      <w:pPr>
        <w:contextualSpacing/>
        <w:rPr>
          <w:b/>
          <w:bCs/>
          <w:sz w:val="56"/>
          <w:szCs w:val="56"/>
          <w:lang w:val="sq-AL"/>
        </w:rPr>
      </w:pPr>
    </w:p>
    <w:p w:rsidR="002178ED" w:rsidRPr="007F00EB" w:rsidRDefault="004E6D76" w:rsidP="007F2C87">
      <w:pPr>
        <w:contextualSpacing/>
        <w:jc w:val="center"/>
        <w:rPr>
          <w:b/>
          <w:bCs/>
          <w:sz w:val="48"/>
          <w:szCs w:val="48"/>
          <w:lang w:val="sq-AL"/>
        </w:rPr>
      </w:pPr>
      <w:r w:rsidRPr="007F00EB">
        <w:rPr>
          <w:b/>
          <w:bCs/>
          <w:sz w:val="72"/>
          <w:szCs w:val="72"/>
          <w:lang w:val="sq-AL"/>
        </w:rPr>
        <w:t>D</w:t>
      </w:r>
      <w:r w:rsidRPr="007F00EB">
        <w:rPr>
          <w:b/>
          <w:bCs/>
          <w:sz w:val="48"/>
          <w:szCs w:val="48"/>
          <w:lang w:val="sq-AL"/>
        </w:rPr>
        <w:t xml:space="preserve">REJTORIA E </w:t>
      </w:r>
      <w:r w:rsidRPr="007F00EB">
        <w:rPr>
          <w:b/>
          <w:bCs/>
          <w:sz w:val="72"/>
          <w:szCs w:val="72"/>
          <w:lang w:val="sq-AL"/>
        </w:rPr>
        <w:t>P</w:t>
      </w:r>
      <w:r w:rsidRPr="007F00EB">
        <w:rPr>
          <w:b/>
          <w:bCs/>
          <w:sz w:val="48"/>
          <w:szCs w:val="48"/>
          <w:lang w:val="sq-AL"/>
        </w:rPr>
        <w:t xml:space="preserve">ËRGJITHSHME E </w:t>
      </w:r>
      <w:r w:rsidRPr="007F00EB">
        <w:rPr>
          <w:b/>
          <w:bCs/>
          <w:sz w:val="72"/>
          <w:szCs w:val="72"/>
          <w:lang w:val="sq-AL"/>
        </w:rPr>
        <w:t>B</w:t>
      </w:r>
      <w:r w:rsidRPr="007F00EB">
        <w:rPr>
          <w:b/>
          <w:bCs/>
          <w:sz w:val="48"/>
          <w:szCs w:val="48"/>
          <w:lang w:val="sq-AL"/>
        </w:rPr>
        <w:t>URGJEVE</w:t>
      </w:r>
    </w:p>
    <w:p w:rsidR="00D56D98" w:rsidRPr="007F00EB" w:rsidRDefault="00D56D98" w:rsidP="007F2C87">
      <w:pPr>
        <w:contextualSpacing/>
        <w:rPr>
          <w:bCs/>
          <w:sz w:val="72"/>
          <w:szCs w:val="72"/>
          <w:lang w:val="sq-AL"/>
        </w:rPr>
      </w:pPr>
    </w:p>
    <w:p w:rsidR="00117427" w:rsidRPr="007F00EB" w:rsidRDefault="00117427" w:rsidP="007F2C87">
      <w:pPr>
        <w:contextualSpacing/>
        <w:jc w:val="center"/>
        <w:rPr>
          <w:bCs/>
          <w:sz w:val="72"/>
          <w:szCs w:val="72"/>
          <w:lang w:val="sq-AL"/>
        </w:rPr>
      </w:pPr>
    </w:p>
    <w:p w:rsidR="00B13243" w:rsidRPr="007F00EB" w:rsidRDefault="00787829" w:rsidP="007F2C87">
      <w:pPr>
        <w:contextualSpacing/>
        <w:jc w:val="center"/>
        <w:rPr>
          <w:bCs/>
          <w:sz w:val="72"/>
          <w:szCs w:val="72"/>
          <w:lang w:val="sq-AL"/>
        </w:rPr>
      </w:pPr>
      <w:r w:rsidRPr="007F00EB">
        <w:rPr>
          <w:bCs/>
          <w:sz w:val="72"/>
          <w:szCs w:val="72"/>
          <w:lang w:val="sq-AL"/>
        </w:rPr>
        <w:t xml:space="preserve">Analiza Vjetore </w:t>
      </w:r>
    </w:p>
    <w:p w:rsidR="00B13243" w:rsidRPr="007F00EB" w:rsidRDefault="00B13243" w:rsidP="007F2C87">
      <w:pPr>
        <w:contextualSpacing/>
        <w:jc w:val="center"/>
        <w:rPr>
          <w:bCs/>
          <w:sz w:val="72"/>
          <w:szCs w:val="72"/>
          <w:lang w:val="sq-AL"/>
        </w:rPr>
      </w:pPr>
    </w:p>
    <w:p w:rsidR="007C7E0A" w:rsidRPr="007F00EB" w:rsidRDefault="007C7E0A" w:rsidP="007F2C87">
      <w:pPr>
        <w:contextualSpacing/>
        <w:jc w:val="center"/>
        <w:rPr>
          <w:bCs/>
          <w:sz w:val="72"/>
          <w:szCs w:val="72"/>
          <w:lang w:val="sq-AL"/>
        </w:rPr>
      </w:pPr>
      <w:r w:rsidRPr="007F00EB">
        <w:rPr>
          <w:bCs/>
          <w:sz w:val="96"/>
          <w:szCs w:val="96"/>
          <w:lang w:val="sq-AL"/>
        </w:rPr>
        <w:t>2</w:t>
      </w:r>
      <w:r w:rsidR="002178ED" w:rsidRPr="007F00EB">
        <w:rPr>
          <w:bCs/>
          <w:sz w:val="96"/>
          <w:szCs w:val="96"/>
          <w:lang w:val="sq-AL"/>
        </w:rPr>
        <w:t xml:space="preserve"> </w:t>
      </w:r>
      <w:r w:rsidRPr="007F00EB">
        <w:rPr>
          <w:bCs/>
          <w:sz w:val="72"/>
          <w:szCs w:val="72"/>
          <w:lang w:val="sq-AL"/>
        </w:rPr>
        <w:t>0</w:t>
      </w:r>
      <w:r w:rsidR="002178ED" w:rsidRPr="007F00EB">
        <w:rPr>
          <w:bCs/>
          <w:sz w:val="72"/>
          <w:szCs w:val="72"/>
          <w:lang w:val="sq-AL"/>
        </w:rPr>
        <w:t xml:space="preserve"> </w:t>
      </w:r>
      <w:r w:rsidRPr="007F00EB">
        <w:rPr>
          <w:bCs/>
          <w:sz w:val="72"/>
          <w:szCs w:val="72"/>
          <w:lang w:val="sq-AL"/>
        </w:rPr>
        <w:t>1</w:t>
      </w:r>
      <w:r w:rsidR="002178ED" w:rsidRPr="007F00EB">
        <w:rPr>
          <w:bCs/>
          <w:sz w:val="72"/>
          <w:szCs w:val="72"/>
          <w:lang w:val="sq-AL"/>
        </w:rPr>
        <w:t xml:space="preserve"> </w:t>
      </w:r>
      <w:r w:rsidR="00476150" w:rsidRPr="007F00EB">
        <w:rPr>
          <w:bCs/>
          <w:sz w:val="96"/>
          <w:szCs w:val="96"/>
          <w:lang w:val="sq-AL"/>
        </w:rPr>
        <w:t>8</w:t>
      </w:r>
    </w:p>
    <w:p w:rsidR="007A5766" w:rsidRPr="007F00EB" w:rsidRDefault="007A5766" w:rsidP="007F2C87">
      <w:pPr>
        <w:contextualSpacing/>
        <w:rPr>
          <w:i/>
          <w:sz w:val="18"/>
          <w:szCs w:val="18"/>
          <w:lang w:val="sq-AL"/>
        </w:rPr>
        <w:sectPr w:rsidR="007A5766" w:rsidRPr="007F00EB" w:rsidSect="009212C1">
          <w:footerReference w:type="even" r:id="rId10"/>
          <w:footerReference w:type="default" r:id="rId11"/>
          <w:footerReference w:type="first" r:id="rId12"/>
          <w:pgSz w:w="12240" w:h="15840"/>
          <w:pgMar w:top="284" w:right="1800" w:bottom="426" w:left="1800" w:header="708" w:footer="718" w:gutter="0"/>
          <w:cols w:space="708"/>
          <w:docGrid w:linePitch="360"/>
        </w:sectPr>
      </w:pPr>
    </w:p>
    <w:p w:rsidR="00260915" w:rsidRPr="007F00EB" w:rsidRDefault="00787829" w:rsidP="007F2C87">
      <w:pPr>
        <w:pBdr>
          <w:bottom w:val="single" w:sz="12" w:space="1" w:color="auto"/>
        </w:pBdr>
        <w:tabs>
          <w:tab w:val="center" w:pos="4815"/>
          <w:tab w:val="right" w:pos="9630"/>
        </w:tabs>
        <w:contextualSpacing/>
        <w:jc w:val="right"/>
        <w:rPr>
          <w:b/>
          <w:smallCaps/>
          <w:color w:val="808080" w:themeColor="background1" w:themeShade="80"/>
          <w:sz w:val="22"/>
          <w:lang w:val="sq-AL"/>
        </w:rPr>
      </w:pPr>
      <w:r w:rsidRPr="007F00EB">
        <w:rPr>
          <w:b/>
          <w:smallCaps/>
          <w:color w:val="808080" w:themeColor="background1" w:themeShade="80"/>
          <w:sz w:val="22"/>
          <w:lang w:val="sq-AL"/>
        </w:rPr>
        <w:lastRenderedPageBreak/>
        <w:t xml:space="preserve">Drejtoria e Përgjithshme e Burgjeve/ Analiza </w:t>
      </w:r>
      <w:r w:rsidR="00260915" w:rsidRPr="007F00EB">
        <w:rPr>
          <w:b/>
          <w:smallCaps/>
          <w:color w:val="808080" w:themeColor="background1" w:themeShade="80"/>
          <w:sz w:val="20"/>
          <w:szCs w:val="20"/>
          <w:lang w:val="sq-AL"/>
        </w:rPr>
        <w:t>201</w:t>
      </w:r>
      <w:r w:rsidR="00906C40" w:rsidRPr="007F00EB">
        <w:rPr>
          <w:b/>
          <w:smallCaps/>
          <w:color w:val="808080" w:themeColor="background1" w:themeShade="80"/>
          <w:sz w:val="20"/>
          <w:szCs w:val="20"/>
          <w:lang w:val="sq-AL"/>
        </w:rPr>
        <w:t>8</w:t>
      </w:r>
    </w:p>
    <w:p w:rsidR="0024134B" w:rsidRDefault="0024134B" w:rsidP="007F2C87">
      <w:pPr>
        <w:spacing w:after="200"/>
        <w:contextualSpacing/>
        <w:rPr>
          <w:b/>
          <w:smallCaps/>
          <w:color w:val="808080" w:themeColor="background1" w:themeShade="80"/>
          <w:sz w:val="26"/>
          <w:u w:val="single"/>
          <w:lang w:val="sq-AL"/>
        </w:rPr>
      </w:pPr>
    </w:p>
    <w:p w:rsidR="00613349" w:rsidRPr="007F00EB" w:rsidRDefault="00613349" w:rsidP="007F2C87">
      <w:pPr>
        <w:spacing w:after="200"/>
        <w:contextualSpacing/>
        <w:rPr>
          <w:b/>
          <w:smallCaps/>
          <w:color w:val="808080" w:themeColor="background1" w:themeShade="80"/>
          <w:sz w:val="26"/>
          <w:u w:val="single"/>
          <w:lang w:val="sq-AL"/>
        </w:rPr>
      </w:pPr>
    </w:p>
    <w:p w:rsidR="0024134B" w:rsidRPr="007F00EB" w:rsidRDefault="0024134B" w:rsidP="00000AF7">
      <w:pPr>
        <w:shd w:val="clear" w:color="auto" w:fill="EBE7D5" w:themeFill="accent5" w:themeFillTint="66"/>
        <w:spacing w:after="200"/>
        <w:contextualSpacing/>
        <w:rPr>
          <w:rFonts w:eastAsia="Batang"/>
          <w:b/>
          <w:smallCaps/>
          <w:sz w:val="28"/>
          <w:szCs w:val="28"/>
          <w:lang w:val="sq-AL"/>
        </w:rPr>
      </w:pPr>
    </w:p>
    <w:p w:rsidR="00787829" w:rsidRPr="007F00EB" w:rsidRDefault="00EF5C0C" w:rsidP="00000AF7">
      <w:pPr>
        <w:shd w:val="clear" w:color="auto" w:fill="EBE7D5" w:themeFill="accent5" w:themeFillTint="66"/>
        <w:spacing w:after="200"/>
        <w:contextualSpacing/>
        <w:rPr>
          <w:rFonts w:eastAsia="Batang"/>
          <w:b/>
          <w:smallCaps/>
          <w:sz w:val="28"/>
          <w:szCs w:val="28"/>
          <w:lang w:val="sq-AL"/>
        </w:rPr>
      </w:pPr>
      <w:r w:rsidRPr="007F00EB">
        <w:rPr>
          <w:rFonts w:eastAsia="Batang"/>
          <w:b/>
          <w:smallCaps/>
          <w:sz w:val="28"/>
          <w:szCs w:val="28"/>
          <w:lang w:val="sq-AL"/>
        </w:rPr>
        <w:t xml:space="preserve">I. </w:t>
      </w:r>
      <w:r w:rsidR="00787829" w:rsidRPr="007F00EB">
        <w:rPr>
          <w:rFonts w:eastAsia="Batang"/>
          <w:b/>
          <w:smallCaps/>
          <w:sz w:val="28"/>
          <w:szCs w:val="28"/>
          <w:lang w:val="sq-AL"/>
        </w:rPr>
        <w:t xml:space="preserve">Hyrje </w:t>
      </w:r>
    </w:p>
    <w:p w:rsidR="00750C13" w:rsidRPr="007F00EB" w:rsidRDefault="00750C13" w:rsidP="00000AF7">
      <w:pPr>
        <w:shd w:val="clear" w:color="auto" w:fill="EBE7D5" w:themeFill="accent5" w:themeFillTint="66"/>
        <w:spacing w:after="200"/>
        <w:contextualSpacing/>
        <w:rPr>
          <w:rFonts w:eastAsia="Batang"/>
          <w:b/>
          <w:smallCaps/>
          <w:sz w:val="28"/>
          <w:szCs w:val="28"/>
          <w:lang w:val="sq-AL"/>
        </w:rPr>
      </w:pPr>
    </w:p>
    <w:p w:rsidR="006F0197" w:rsidRPr="007F00EB" w:rsidRDefault="00DF6FFB" w:rsidP="007F2C87">
      <w:pPr>
        <w:contextualSpacing/>
        <w:jc w:val="both"/>
        <w:rPr>
          <w:lang w:val="sq-AL"/>
        </w:rPr>
      </w:pPr>
      <w:r w:rsidRPr="007F00EB">
        <w:rPr>
          <w:lang w:val="sq-AL"/>
        </w:rPr>
        <w:t xml:space="preserve"> </w:t>
      </w:r>
    </w:p>
    <w:p w:rsidR="002929E2" w:rsidRPr="007F00EB" w:rsidRDefault="00906C40" w:rsidP="002929E2">
      <w:pPr>
        <w:contextualSpacing/>
        <w:jc w:val="both"/>
        <w:rPr>
          <w:lang w:val="sq-AL"/>
        </w:rPr>
      </w:pPr>
      <w:r w:rsidRPr="007F00EB">
        <w:rPr>
          <w:lang w:val="sq-AL"/>
        </w:rPr>
        <w:t>Viti 2018 mund t</w:t>
      </w:r>
      <w:r w:rsidR="00BF61E1" w:rsidRPr="007F00EB">
        <w:rPr>
          <w:lang w:val="sq-AL"/>
        </w:rPr>
        <w:t>ë</w:t>
      </w:r>
      <w:r w:rsidRPr="007F00EB">
        <w:rPr>
          <w:lang w:val="sq-AL"/>
        </w:rPr>
        <w:t xml:space="preserve"> konsiderohet si viti i sfidave dhe angazhimeve p</w:t>
      </w:r>
      <w:r w:rsidR="00BF61E1" w:rsidRPr="007F00EB">
        <w:rPr>
          <w:lang w:val="sq-AL"/>
        </w:rPr>
        <w:t>ë</w:t>
      </w:r>
      <w:r w:rsidRPr="007F00EB">
        <w:rPr>
          <w:lang w:val="sq-AL"/>
        </w:rPr>
        <w:t>r reformimin e sistemit t</w:t>
      </w:r>
      <w:r w:rsidR="00BF61E1" w:rsidRPr="007F00EB">
        <w:rPr>
          <w:lang w:val="sq-AL"/>
        </w:rPr>
        <w:t>ë</w:t>
      </w:r>
      <w:r w:rsidRPr="007F00EB">
        <w:rPr>
          <w:lang w:val="sq-AL"/>
        </w:rPr>
        <w:t xml:space="preserve"> burgjeve. </w:t>
      </w:r>
      <w:r w:rsidR="00FE514B" w:rsidRPr="007F00EB">
        <w:rPr>
          <w:lang w:val="sq-AL"/>
        </w:rPr>
        <w:t>Bazuar n</w:t>
      </w:r>
      <w:r w:rsidR="00BF61E1" w:rsidRPr="007F00EB">
        <w:rPr>
          <w:lang w:val="sq-AL"/>
        </w:rPr>
        <w:t>ë</w:t>
      </w:r>
      <w:r w:rsidR="00FE514B" w:rsidRPr="007F00EB">
        <w:rPr>
          <w:lang w:val="sq-AL"/>
        </w:rPr>
        <w:t xml:space="preserve"> prioritetet e Qeveris</w:t>
      </w:r>
      <w:r w:rsidR="00BF61E1" w:rsidRPr="007F00EB">
        <w:rPr>
          <w:lang w:val="sq-AL"/>
        </w:rPr>
        <w:t>ë</w:t>
      </w:r>
      <w:r w:rsidR="00FE514B" w:rsidRPr="007F00EB">
        <w:rPr>
          <w:lang w:val="sq-AL"/>
        </w:rPr>
        <w:t xml:space="preserve"> Shqiptare jan</w:t>
      </w:r>
      <w:r w:rsidR="00BF61E1" w:rsidRPr="007F00EB">
        <w:rPr>
          <w:lang w:val="sq-AL"/>
        </w:rPr>
        <w:t>ë</w:t>
      </w:r>
      <w:r w:rsidR="00FE514B" w:rsidRPr="007F00EB">
        <w:rPr>
          <w:lang w:val="sq-AL"/>
        </w:rPr>
        <w:t xml:space="preserve"> hedhur baza t</w:t>
      </w:r>
      <w:r w:rsidR="00BF61E1" w:rsidRPr="007F00EB">
        <w:rPr>
          <w:lang w:val="sq-AL"/>
        </w:rPr>
        <w:t>ë</w:t>
      </w:r>
      <w:r w:rsidR="00FE514B" w:rsidRPr="007F00EB">
        <w:rPr>
          <w:lang w:val="sq-AL"/>
        </w:rPr>
        <w:t xml:space="preserve"> r</w:t>
      </w:r>
      <w:r w:rsidR="00BF61E1" w:rsidRPr="007F00EB">
        <w:rPr>
          <w:lang w:val="sq-AL"/>
        </w:rPr>
        <w:t>ë</w:t>
      </w:r>
      <w:r w:rsidR="00FE514B" w:rsidRPr="007F00EB">
        <w:rPr>
          <w:lang w:val="sq-AL"/>
        </w:rPr>
        <w:t>nd</w:t>
      </w:r>
      <w:r w:rsidR="00BF61E1" w:rsidRPr="007F00EB">
        <w:rPr>
          <w:lang w:val="sq-AL"/>
        </w:rPr>
        <w:t>ë</w:t>
      </w:r>
      <w:r w:rsidR="00FE514B" w:rsidRPr="007F00EB">
        <w:rPr>
          <w:lang w:val="sq-AL"/>
        </w:rPr>
        <w:t>sishme p</w:t>
      </w:r>
      <w:r w:rsidR="00BF61E1" w:rsidRPr="007F00EB">
        <w:rPr>
          <w:lang w:val="sq-AL"/>
        </w:rPr>
        <w:t>ë</w:t>
      </w:r>
      <w:r w:rsidR="00FE514B" w:rsidRPr="007F00EB">
        <w:rPr>
          <w:lang w:val="sq-AL"/>
        </w:rPr>
        <w:t>r krijimin e nj</w:t>
      </w:r>
      <w:r w:rsidR="00BF61E1" w:rsidRPr="007F00EB">
        <w:rPr>
          <w:lang w:val="sq-AL"/>
        </w:rPr>
        <w:t>ë</w:t>
      </w:r>
      <w:r w:rsidR="00FE514B" w:rsidRPr="007F00EB">
        <w:rPr>
          <w:lang w:val="sq-AL"/>
        </w:rPr>
        <w:t xml:space="preserve"> sistemi ku zbatohen parimet e shtetit t</w:t>
      </w:r>
      <w:r w:rsidR="00BF61E1" w:rsidRPr="007F00EB">
        <w:rPr>
          <w:lang w:val="sq-AL"/>
        </w:rPr>
        <w:t>ë</w:t>
      </w:r>
      <w:r w:rsidR="00FE514B" w:rsidRPr="007F00EB">
        <w:rPr>
          <w:lang w:val="sq-AL"/>
        </w:rPr>
        <w:t xml:space="preserve"> s</w:t>
      </w:r>
      <w:r w:rsidR="00BF61E1" w:rsidRPr="007F00EB">
        <w:rPr>
          <w:lang w:val="sq-AL"/>
        </w:rPr>
        <w:t>ë</w:t>
      </w:r>
      <w:r w:rsidR="00FE514B" w:rsidRPr="007F00EB">
        <w:rPr>
          <w:lang w:val="sq-AL"/>
        </w:rPr>
        <w:t xml:space="preserve"> drejt</w:t>
      </w:r>
      <w:r w:rsidR="00BF61E1" w:rsidRPr="007F00EB">
        <w:rPr>
          <w:lang w:val="sq-AL"/>
        </w:rPr>
        <w:t>ë</w:t>
      </w:r>
      <w:r w:rsidR="00FE514B" w:rsidRPr="007F00EB">
        <w:rPr>
          <w:lang w:val="sq-AL"/>
        </w:rPr>
        <w:t>s dhe respektohen t</w:t>
      </w:r>
      <w:r w:rsidR="00BF61E1" w:rsidRPr="007F00EB">
        <w:rPr>
          <w:lang w:val="sq-AL"/>
        </w:rPr>
        <w:t>ë</w:t>
      </w:r>
      <w:r w:rsidR="00FE514B" w:rsidRPr="007F00EB">
        <w:rPr>
          <w:lang w:val="sq-AL"/>
        </w:rPr>
        <w:t xml:space="preserve"> drejtat themelore t</w:t>
      </w:r>
      <w:r w:rsidR="00BF61E1" w:rsidRPr="007F00EB">
        <w:rPr>
          <w:lang w:val="sq-AL"/>
        </w:rPr>
        <w:t>ë</w:t>
      </w:r>
      <w:r w:rsidR="00FE514B" w:rsidRPr="007F00EB">
        <w:rPr>
          <w:lang w:val="sq-AL"/>
        </w:rPr>
        <w:t xml:space="preserve"> njeriut. Reformimi i sistemit t</w:t>
      </w:r>
      <w:r w:rsidR="00BF61E1" w:rsidRPr="007F00EB">
        <w:rPr>
          <w:lang w:val="sq-AL"/>
        </w:rPr>
        <w:t>ë</w:t>
      </w:r>
      <w:r w:rsidR="00FE514B" w:rsidRPr="007F00EB">
        <w:rPr>
          <w:lang w:val="sq-AL"/>
        </w:rPr>
        <w:t xml:space="preserve"> burgjeve </w:t>
      </w:r>
      <w:r w:rsidR="00BF61E1" w:rsidRPr="007F00EB">
        <w:rPr>
          <w:lang w:val="sq-AL"/>
        </w:rPr>
        <w:t>ë</w:t>
      </w:r>
      <w:r w:rsidR="00FE514B" w:rsidRPr="007F00EB">
        <w:rPr>
          <w:lang w:val="sq-AL"/>
        </w:rPr>
        <w:t>sht</w:t>
      </w:r>
      <w:r w:rsidR="00BF61E1" w:rsidRPr="007F00EB">
        <w:rPr>
          <w:lang w:val="sq-AL"/>
        </w:rPr>
        <w:t>ë</w:t>
      </w:r>
      <w:r w:rsidR="00FE514B" w:rsidRPr="007F00EB">
        <w:rPr>
          <w:lang w:val="sq-AL"/>
        </w:rPr>
        <w:t xml:space="preserve"> </w:t>
      </w:r>
      <w:r w:rsidR="00E74846" w:rsidRPr="007F00EB">
        <w:rPr>
          <w:lang w:val="sq-AL"/>
        </w:rPr>
        <w:t>përqendruar</w:t>
      </w:r>
      <w:r w:rsidR="00FE514B" w:rsidRPr="007F00EB">
        <w:rPr>
          <w:lang w:val="sq-AL"/>
        </w:rPr>
        <w:t xml:space="preserve"> n</w:t>
      </w:r>
      <w:r w:rsidR="00BF61E1" w:rsidRPr="007F00EB">
        <w:rPr>
          <w:lang w:val="sq-AL"/>
        </w:rPr>
        <w:t>ë</w:t>
      </w:r>
      <w:r w:rsidR="00FE514B" w:rsidRPr="007F00EB">
        <w:rPr>
          <w:lang w:val="sq-AL"/>
        </w:rPr>
        <w:t xml:space="preserve"> p</w:t>
      </w:r>
      <w:r w:rsidR="00BF61E1" w:rsidRPr="007F00EB">
        <w:rPr>
          <w:lang w:val="sq-AL"/>
        </w:rPr>
        <w:t>ë</w:t>
      </w:r>
      <w:r w:rsidR="00FE514B" w:rsidRPr="007F00EB">
        <w:rPr>
          <w:lang w:val="sq-AL"/>
        </w:rPr>
        <w:t>rmir</w:t>
      </w:r>
      <w:r w:rsidR="00BF61E1" w:rsidRPr="007F00EB">
        <w:rPr>
          <w:lang w:val="sq-AL"/>
        </w:rPr>
        <w:t>ë</w:t>
      </w:r>
      <w:r w:rsidR="00FE514B" w:rsidRPr="007F00EB">
        <w:rPr>
          <w:lang w:val="sq-AL"/>
        </w:rPr>
        <w:t>simin e akteve ligjore dhe nënligjore,</w:t>
      </w:r>
      <w:r w:rsidR="002929E2" w:rsidRPr="007F00EB">
        <w:rPr>
          <w:lang w:val="sq-AL"/>
        </w:rPr>
        <w:t xml:space="preserve"> procedurave të rekrutimit të drejtuesve të burgjeve dhe stafit të burgjeve, duke parashikuar procedura transparente </w:t>
      </w:r>
      <w:r w:rsidR="004C770F" w:rsidRPr="007F00EB">
        <w:rPr>
          <w:lang w:val="sq-AL"/>
        </w:rPr>
        <w:t>p</w:t>
      </w:r>
      <w:r w:rsidR="00BF61E1" w:rsidRPr="007F00EB">
        <w:rPr>
          <w:lang w:val="sq-AL"/>
        </w:rPr>
        <w:t>ë</w:t>
      </w:r>
      <w:r w:rsidR="004C770F" w:rsidRPr="007F00EB">
        <w:rPr>
          <w:lang w:val="sq-AL"/>
        </w:rPr>
        <w:t>r rekrutimin e stafit</w:t>
      </w:r>
      <w:r w:rsidR="002929E2" w:rsidRPr="007F00EB">
        <w:rPr>
          <w:lang w:val="sq-AL"/>
        </w:rPr>
        <w:t xml:space="preserve"> bazuar në meritokracinë dhe int</w:t>
      </w:r>
      <w:r w:rsidR="00D0739B" w:rsidRPr="007F00EB">
        <w:rPr>
          <w:lang w:val="sq-AL"/>
        </w:rPr>
        <w:t xml:space="preserve">egritetin moral </w:t>
      </w:r>
      <w:r w:rsidR="002929E2" w:rsidRPr="007F00EB">
        <w:rPr>
          <w:lang w:val="sq-AL"/>
        </w:rPr>
        <w:t>e profesional, krijimin e një sistemi funksional për adresimin e kërkesave dhe ankesave.</w:t>
      </w:r>
    </w:p>
    <w:p w:rsidR="002929E2" w:rsidRPr="007F00EB" w:rsidRDefault="002929E2" w:rsidP="002929E2">
      <w:pPr>
        <w:contextualSpacing/>
        <w:jc w:val="both"/>
        <w:rPr>
          <w:lang w:val="sq-AL"/>
        </w:rPr>
      </w:pPr>
    </w:p>
    <w:p w:rsidR="004C770F" w:rsidRPr="007F00EB" w:rsidRDefault="002929E2" w:rsidP="004C770F">
      <w:pPr>
        <w:contextualSpacing/>
        <w:jc w:val="both"/>
        <w:rPr>
          <w:lang w:val="sq-AL"/>
        </w:rPr>
      </w:pPr>
      <w:r w:rsidRPr="007F00EB">
        <w:rPr>
          <w:lang w:val="sq-AL"/>
        </w:rPr>
        <w:t>P</w:t>
      </w:r>
      <w:r w:rsidR="00BF61E1" w:rsidRPr="007F00EB">
        <w:rPr>
          <w:lang w:val="sq-AL"/>
        </w:rPr>
        <w:t>ë</w:t>
      </w:r>
      <w:r w:rsidRPr="007F00EB">
        <w:rPr>
          <w:lang w:val="sq-AL"/>
        </w:rPr>
        <w:t>r her</w:t>
      </w:r>
      <w:r w:rsidR="00BF61E1" w:rsidRPr="007F00EB">
        <w:rPr>
          <w:lang w:val="sq-AL"/>
        </w:rPr>
        <w:t>ë</w:t>
      </w:r>
      <w:r w:rsidRPr="007F00EB">
        <w:rPr>
          <w:lang w:val="sq-AL"/>
        </w:rPr>
        <w:t xml:space="preserve"> t</w:t>
      </w:r>
      <w:r w:rsidR="00BF61E1" w:rsidRPr="007F00EB">
        <w:rPr>
          <w:lang w:val="sq-AL"/>
        </w:rPr>
        <w:t>ë</w:t>
      </w:r>
      <w:r w:rsidRPr="007F00EB">
        <w:rPr>
          <w:lang w:val="sq-AL"/>
        </w:rPr>
        <w:t xml:space="preserve"> par</w:t>
      </w:r>
      <w:r w:rsidR="00BF61E1" w:rsidRPr="007F00EB">
        <w:rPr>
          <w:lang w:val="sq-AL"/>
        </w:rPr>
        <w:t>ë</w:t>
      </w:r>
      <w:r w:rsidRPr="007F00EB">
        <w:rPr>
          <w:lang w:val="sq-AL"/>
        </w:rPr>
        <w:t xml:space="preserve"> gjat</w:t>
      </w:r>
      <w:r w:rsidR="00BF61E1" w:rsidRPr="007F00EB">
        <w:rPr>
          <w:lang w:val="sq-AL"/>
        </w:rPr>
        <w:t>ë</w:t>
      </w:r>
      <w:r w:rsidRPr="007F00EB">
        <w:rPr>
          <w:lang w:val="sq-AL"/>
        </w:rPr>
        <w:t xml:space="preserve"> vitit 2018 Ministria e Drejt</w:t>
      </w:r>
      <w:r w:rsidR="00BF61E1" w:rsidRPr="007F00EB">
        <w:rPr>
          <w:lang w:val="sq-AL"/>
        </w:rPr>
        <w:t>ë</w:t>
      </w:r>
      <w:r w:rsidRPr="007F00EB">
        <w:rPr>
          <w:lang w:val="sq-AL"/>
        </w:rPr>
        <w:t>sis</w:t>
      </w:r>
      <w:r w:rsidR="00BF61E1" w:rsidRPr="007F00EB">
        <w:rPr>
          <w:lang w:val="sq-AL"/>
        </w:rPr>
        <w:t>ë</w:t>
      </w:r>
      <w:r w:rsidRPr="007F00EB">
        <w:rPr>
          <w:lang w:val="sq-AL"/>
        </w:rPr>
        <w:t xml:space="preserve"> dhe Drejtoria e P</w:t>
      </w:r>
      <w:r w:rsidR="00BF61E1" w:rsidRPr="007F00EB">
        <w:rPr>
          <w:lang w:val="sq-AL"/>
        </w:rPr>
        <w:t>ë</w:t>
      </w:r>
      <w:r w:rsidRPr="007F00EB">
        <w:rPr>
          <w:lang w:val="sq-AL"/>
        </w:rPr>
        <w:t>rgjithshme e Burgjeve inicioi kryerjen e procesit të verifikimit për stafin e policisë së burgjeve dhe çdo punonjësi tjetër</w:t>
      </w:r>
      <w:r w:rsidR="007F1F47" w:rsidRPr="007F00EB">
        <w:rPr>
          <w:lang w:val="sq-AL"/>
        </w:rPr>
        <w:t>, duke synuar krijimin e</w:t>
      </w:r>
      <w:r w:rsidRPr="007F00EB">
        <w:rPr>
          <w:lang w:val="sq-AL"/>
        </w:rPr>
        <w:t xml:space="preserve"> një sistem</w:t>
      </w:r>
      <w:r w:rsidR="007F1F47" w:rsidRPr="007F00EB">
        <w:rPr>
          <w:lang w:val="sq-AL"/>
        </w:rPr>
        <w:t>i</w:t>
      </w:r>
      <w:r w:rsidRPr="007F00EB">
        <w:rPr>
          <w:lang w:val="sq-AL"/>
        </w:rPr>
        <w:t xml:space="preserve"> funksional dhe ngritjen e kapaciteteve profesionale të sistemit të burgjeve. </w:t>
      </w:r>
      <w:r w:rsidR="00D0739B" w:rsidRPr="007F00EB">
        <w:rPr>
          <w:lang w:val="sq-AL"/>
        </w:rPr>
        <w:t>Nga ky proces rezultoi se nj</w:t>
      </w:r>
      <w:r w:rsidR="00BF61E1" w:rsidRPr="007F00EB">
        <w:rPr>
          <w:lang w:val="sq-AL"/>
        </w:rPr>
        <w:t>ë</w:t>
      </w:r>
      <w:r w:rsidR="00D0739B" w:rsidRPr="007F00EB">
        <w:rPr>
          <w:lang w:val="sq-AL"/>
        </w:rPr>
        <w:t xml:space="preserve"> numër i konsiderueshëm i stafit t</w:t>
      </w:r>
      <w:r w:rsidR="00BF61E1" w:rsidRPr="007F00EB">
        <w:rPr>
          <w:lang w:val="sq-AL"/>
        </w:rPr>
        <w:t>ë</w:t>
      </w:r>
      <w:r w:rsidR="00D0739B" w:rsidRPr="007F00EB">
        <w:rPr>
          <w:lang w:val="sq-AL"/>
        </w:rPr>
        <w:t xml:space="preserve"> burgjeve ishin punësuar jasht</w:t>
      </w:r>
      <w:r w:rsidR="00BF61E1" w:rsidRPr="007F00EB">
        <w:rPr>
          <w:lang w:val="sq-AL"/>
        </w:rPr>
        <w:t>ë</w:t>
      </w:r>
      <w:r w:rsidR="00D0739B" w:rsidRPr="007F00EB">
        <w:rPr>
          <w:lang w:val="sq-AL"/>
        </w:rPr>
        <w:t xml:space="preserve"> kritereve ligjore dhe n</w:t>
      </w:r>
      <w:r w:rsidR="00BF61E1" w:rsidRPr="007F00EB">
        <w:rPr>
          <w:lang w:val="sq-AL"/>
        </w:rPr>
        <w:t>ë</w:t>
      </w:r>
      <w:r w:rsidR="00D0739B" w:rsidRPr="007F00EB">
        <w:rPr>
          <w:lang w:val="sq-AL"/>
        </w:rPr>
        <w:t xml:space="preserve"> mospërputhje me kriteret e vendit t</w:t>
      </w:r>
      <w:r w:rsidR="00BF61E1" w:rsidRPr="007F00EB">
        <w:rPr>
          <w:lang w:val="sq-AL"/>
        </w:rPr>
        <w:t>ë</w:t>
      </w:r>
      <w:r w:rsidR="00D0739B" w:rsidRPr="007F00EB">
        <w:rPr>
          <w:lang w:val="sq-AL"/>
        </w:rPr>
        <w:t xml:space="preserve"> punës. </w:t>
      </w:r>
      <w:r w:rsidR="00754539" w:rsidRPr="007F00EB">
        <w:rPr>
          <w:b/>
          <w:lang w:val="sq-AL"/>
        </w:rPr>
        <w:t>130</w:t>
      </w:r>
      <w:r w:rsidR="00330716" w:rsidRPr="007F00EB">
        <w:rPr>
          <w:lang w:val="sq-AL"/>
        </w:rPr>
        <w:t xml:space="preserve"> punonjës rezultuan t</w:t>
      </w:r>
      <w:r w:rsidR="00BF61E1" w:rsidRPr="007F00EB">
        <w:rPr>
          <w:lang w:val="sq-AL"/>
        </w:rPr>
        <w:t>ë</w:t>
      </w:r>
      <w:r w:rsidR="00754539" w:rsidRPr="007F00EB">
        <w:rPr>
          <w:lang w:val="sq-AL"/>
        </w:rPr>
        <w:t xml:space="preserve"> dënuar për kryerjen e veprave penale t</w:t>
      </w:r>
      <w:r w:rsidR="00BF61E1" w:rsidRPr="007F00EB">
        <w:rPr>
          <w:lang w:val="sq-AL"/>
        </w:rPr>
        <w:t>ë</w:t>
      </w:r>
      <w:r w:rsidR="00754539" w:rsidRPr="007F00EB">
        <w:rPr>
          <w:lang w:val="sq-AL"/>
        </w:rPr>
        <w:t xml:space="preserve"> ndryshme. </w:t>
      </w:r>
      <w:r w:rsidR="00754539" w:rsidRPr="007F00EB">
        <w:rPr>
          <w:b/>
          <w:lang w:val="sq-AL"/>
        </w:rPr>
        <w:t>70</w:t>
      </w:r>
      <w:r w:rsidR="00754539" w:rsidRPr="007F00EB">
        <w:rPr>
          <w:lang w:val="sq-AL"/>
        </w:rPr>
        <w:t xml:space="preserve"> punonjës me papajtueshmëri t</w:t>
      </w:r>
      <w:r w:rsidR="00BF61E1" w:rsidRPr="007F00EB">
        <w:rPr>
          <w:lang w:val="sq-AL"/>
        </w:rPr>
        <w:t>ë</w:t>
      </w:r>
      <w:r w:rsidR="00754539" w:rsidRPr="007F00EB">
        <w:rPr>
          <w:lang w:val="sq-AL"/>
        </w:rPr>
        <w:t xml:space="preserve"> arsimit me vendin e punës. </w:t>
      </w:r>
      <w:r w:rsidR="00754539" w:rsidRPr="007F00EB">
        <w:rPr>
          <w:b/>
          <w:lang w:val="sq-AL"/>
        </w:rPr>
        <w:t>375</w:t>
      </w:r>
      <w:r w:rsidR="00754539" w:rsidRPr="007F00EB">
        <w:rPr>
          <w:lang w:val="sq-AL"/>
        </w:rPr>
        <w:t xml:space="preserve"> lirime nga sistemi i bu</w:t>
      </w:r>
      <w:r w:rsidR="00330716" w:rsidRPr="007F00EB">
        <w:rPr>
          <w:lang w:val="sq-AL"/>
        </w:rPr>
        <w:t>rgjeve si rezultat i procesit t</w:t>
      </w:r>
      <w:r w:rsidR="00BF61E1" w:rsidRPr="007F00EB">
        <w:rPr>
          <w:lang w:val="sq-AL"/>
        </w:rPr>
        <w:t>ë</w:t>
      </w:r>
      <w:r w:rsidR="00330716" w:rsidRPr="007F00EB">
        <w:rPr>
          <w:lang w:val="sq-AL"/>
        </w:rPr>
        <w:t xml:space="preserve"> vetingut dhe masave t</w:t>
      </w:r>
      <w:r w:rsidR="00BF61E1" w:rsidRPr="007F00EB">
        <w:rPr>
          <w:lang w:val="sq-AL"/>
        </w:rPr>
        <w:t>ë</w:t>
      </w:r>
      <w:r w:rsidR="00754539" w:rsidRPr="007F00EB">
        <w:rPr>
          <w:lang w:val="sq-AL"/>
        </w:rPr>
        <w:t xml:space="preserve"> tjera administrative.</w:t>
      </w:r>
      <w:r w:rsidR="00000AF7" w:rsidRPr="007F00EB">
        <w:rPr>
          <w:lang w:val="sq-AL"/>
        </w:rPr>
        <w:t xml:space="preserve"> </w:t>
      </w:r>
      <w:r w:rsidR="004C770F" w:rsidRPr="007F00EB">
        <w:rPr>
          <w:lang w:val="sq-AL"/>
        </w:rPr>
        <w:t>Gjithashtu, nga nj</w:t>
      </w:r>
      <w:r w:rsidR="00BF61E1" w:rsidRPr="007F00EB">
        <w:rPr>
          <w:lang w:val="sq-AL"/>
        </w:rPr>
        <w:t>ë</w:t>
      </w:r>
      <w:r w:rsidR="004C770F" w:rsidRPr="007F00EB">
        <w:rPr>
          <w:lang w:val="sq-AL"/>
        </w:rPr>
        <w:t xml:space="preserve"> analiz</w:t>
      </w:r>
      <w:r w:rsidR="00BF61E1" w:rsidRPr="007F00EB">
        <w:rPr>
          <w:lang w:val="sq-AL"/>
        </w:rPr>
        <w:t>ë</w:t>
      </w:r>
      <w:r w:rsidR="004C770F" w:rsidRPr="007F00EB">
        <w:rPr>
          <w:lang w:val="sq-AL"/>
        </w:rPr>
        <w:t xml:space="preserve"> e përgjithshme e sistemit t</w:t>
      </w:r>
      <w:r w:rsidR="00BF61E1" w:rsidRPr="007F00EB">
        <w:rPr>
          <w:lang w:val="sq-AL"/>
        </w:rPr>
        <w:t>ë</w:t>
      </w:r>
      <w:r w:rsidR="004C770F" w:rsidRPr="007F00EB">
        <w:rPr>
          <w:lang w:val="sq-AL"/>
        </w:rPr>
        <w:t xml:space="preserve"> burgjeve u konstatuan disa problematika, ku nd</w:t>
      </w:r>
      <w:r w:rsidR="00BF61E1" w:rsidRPr="007F00EB">
        <w:rPr>
          <w:lang w:val="sq-AL"/>
        </w:rPr>
        <w:t>ë</w:t>
      </w:r>
      <w:r w:rsidR="004C770F" w:rsidRPr="007F00EB">
        <w:rPr>
          <w:lang w:val="sq-AL"/>
        </w:rPr>
        <w:t xml:space="preserve">r kryesoret listoheshin shërbime logjistike jo të përshtatshme, shërbim jo i duhur shëndetësor për të burgosurit, kushte të papërshtatshme për trajtimin e personave me probleme të shëndetit mendor, mos përdorim me efikasitet i burimeve njerëzore dhe pajisjeve në dispozicion, mungesa e bazës materiale për zhvillimin e procesit të formimit profesional, mungesa e një instrumenti të standardizuar për vlerësimin e riskut të burgosurve, si dhe mungesa e planeve dhe politikave për parandalimin e korrupsionit në burgje.   </w:t>
      </w:r>
    </w:p>
    <w:p w:rsidR="00754539" w:rsidRPr="007F00EB" w:rsidRDefault="00754539" w:rsidP="00754539">
      <w:pPr>
        <w:contextualSpacing/>
        <w:jc w:val="both"/>
        <w:rPr>
          <w:b/>
          <w:lang w:val="sq-AL"/>
        </w:rPr>
      </w:pPr>
    </w:p>
    <w:p w:rsidR="002929E2" w:rsidRPr="007F00EB" w:rsidRDefault="004D2FD5" w:rsidP="002929E2">
      <w:pPr>
        <w:contextualSpacing/>
        <w:jc w:val="both"/>
        <w:rPr>
          <w:lang w:val="sq-AL"/>
        </w:rPr>
      </w:pPr>
      <w:r w:rsidRPr="007F00EB">
        <w:rPr>
          <w:lang w:val="sq-AL"/>
        </w:rPr>
        <w:t>Agjenda e integrimit evropian t</w:t>
      </w:r>
      <w:r w:rsidR="00BF61E1" w:rsidRPr="007F00EB">
        <w:rPr>
          <w:lang w:val="sq-AL"/>
        </w:rPr>
        <w:t>ë</w:t>
      </w:r>
      <w:r w:rsidRPr="007F00EB">
        <w:rPr>
          <w:lang w:val="sq-AL"/>
        </w:rPr>
        <w:t xml:space="preserve"> vendit</w:t>
      </w:r>
      <w:r w:rsidR="001226CF" w:rsidRPr="007F00EB">
        <w:rPr>
          <w:lang w:val="sq-AL"/>
        </w:rPr>
        <w:t xml:space="preserve"> ka ndikuar</w:t>
      </w:r>
      <w:r w:rsidR="007F1F47" w:rsidRPr="007F00EB">
        <w:rPr>
          <w:lang w:val="sq-AL"/>
        </w:rPr>
        <w:t xml:space="preserve"> </w:t>
      </w:r>
      <w:r w:rsidR="001226CF" w:rsidRPr="007F00EB">
        <w:rPr>
          <w:lang w:val="sq-AL"/>
        </w:rPr>
        <w:t>orientimin e politikave institucionale p</w:t>
      </w:r>
      <w:r w:rsidR="00BF61E1" w:rsidRPr="007F00EB">
        <w:rPr>
          <w:lang w:val="sq-AL"/>
        </w:rPr>
        <w:t>ë</w:t>
      </w:r>
      <w:r w:rsidR="001226CF" w:rsidRPr="007F00EB">
        <w:rPr>
          <w:lang w:val="sq-AL"/>
        </w:rPr>
        <w:t>r reformimin e sistemit t</w:t>
      </w:r>
      <w:r w:rsidR="00BF61E1" w:rsidRPr="007F00EB">
        <w:rPr>
          <w:lang w:val="sq-AL"/>
        </w:rPr>
        <w:t>ë</w:t>
      </w:r>
      <w:r w:rsidR="001226CF" w:rsidRPr="007F00EB">
        <w:rPr>
          <w:lang w:val="sq-AL"/>
        </w:rPr>
        <w:t xml:space="preserve"> burgjeve. N</w:t>
      </w:r>
      <w:r w:rsidR="00BF61E1" w:rsidRPr="007F00EB">
        <w:rPr>
          <w:lang w:val="sq-AL"/>
        </w:rPr>
        <w:t>ë</w:t>
      </w:r>
      <w:r w:rsidR="001226CF" w:rsidRPr="007F00EB">
        <w:rPr>
          <w:lang w:val="sq-AL"/>
        </w:rPr>
        <w:t xml:space="preserve"> k</w:t>
      </w:r>
      <w:r w:rsidR="00BF61E1" w:rsidRPr="007F00EB">
        <w:rPr>
          <w:lang w:val="sq-AL"/>
        </w:rPr>
        <w:t>ë</w:t>
      </w:r>
      <w:r w:rsidR="001226CF" w:rsidRPr="007F00EB">
        <w:rPr>
          <w:lang w:val="sq-AL"/>
        </w:rPr>
        <w:t>t</w:t>
      </w:r>
      <w:r w:rsidR="00BF61E1" w:rsidRPr="007F00EB">
        <w:rPr>
          <w:lang w:val="sq-AL"/>
        </w:rPr>
        <w:t>ë</w:t>
      </w:r>
      <w:r w:rsidR="001226CF" w:rsidRPr="007F00EB">
        <w:rPr>
          <w:lang w:val="sq-AL"/>
        </w:rPr>
        <w:t xml:space="preserve"> kuadër, prioritet i </w:t>
      </w:r>
      <w:r w:rsidR="00BF61E1" w:rsidRPr="007F00EB">
        <w:rPr>
          <w:lang w:val="sq-AL"/>
        </w:rPr>
        <w:t>ë</w:t>
      </w:r>
      <w:r w:rsidR="001226CF" w:rsidRPr="007F00EB">
        <w:rPr>
          <w:lang w:val="sq-AL"/>
        </w:rPr>
        <w:t>sht</w:t>
      </w:r>
      <w:r w:rsidR="00BF61E1" w:rsidRPr="007F00EB">
        <w:rPr>
          <w:lang w:val="sq-AL"/>
        </w:rPr>
        <w:t>ë</w:t>
      </w:r>
      <w:r w:rsidR="001226CF" w:rsidRPr="007F00EB">
        <w:rPr>
          <w:lang w:val="sq-AL"/>
        </w:rPr>
        <w:t xml:space="preserve"> dh</w:t>
      </w:r>
      <w:r w:rsidR="00BF61E1" w:rsidRPr="007F00EB">
        <w:rPr>
          <w:lang w:val="sq-AL"/>
        </w:rPr>
        <w:t>ë</w:t>
      </w:r>
      <w:r w:rsidR="001226CF" w:rsidRPr="007F00EB">
        <w:rPr>
          <w:lang w:val="sq-AL"/>
        </w:rPr>
        <w:t>n</w:t>
      </w:r>
      <w:r w:rsidR="00BF61E1" w:rsidRPr="007F00EB">
        <w:rPr>
          <w:lang w:val="sq-AL"/>
        </w:rPr>
        <w:t>ë</w:t>
      </w:r>
      <w:r w:rsidR="001226CF" w:rsidRPr="007F00EB">
        <w:rPr>
          <w:lang w:val="sq-AL"/>
        </w:rPr>
        <w:t xml:space="preserve"> luftës s</w:t>
      </w:r>
      <w:r w:rsidR="00BF61E1" w:rsidRPr="007F00EB">
        <w:rPr>
          <w:lang w:val="sq-AL"/>
        </w:rPr>
        <w:t>ë</w:t>
      </w:r>
      <w:r w:rsidR="001226CF" w:rsidRPr="007F00EB">
        <w:rPr>
          <w:lang w:val="sq-AL"/>
        </w:rPr>
        <w:t xml:space="preserve"> korrupsionit n</w:t>
      </w:r>
      <w:r w:rsidR="00BF61E1" w:rsidRPr="007F00EB">
        <w:rPr>
          <w:lang w:val="sq-AL"/>
        </w:rPr>
        <w:t>ë</w:t>
      </w:r>
      <w:r w:rsidR="001226CF" w:rsidRPr="007F00EB">
        <w:rPr>
          <w:lang w:val="sq-AL"/>
        </w:rPr>
        <w:t xml:space="preserve"> burgje dhe parandalimit t</w:t>
      </w:r>
      <w:r w:rsidR="00BF61E1" w:rsidRPr="007F00EB">
        <w:rPr>
          <w:lang w:val="sq-AL"/>
        </w:rPr>
        <w:t>ë</w:t>
      </w:r>
      <w:r w:rsidR="001226CF" w:rsidRPr="007F00EB">
        <w:rPr>
          <w:lang w:val="sq-AL"/>
        </w:rPr>
        <w:t xml:space="preserve"> çdo akti diskriminues ndaj personave me liri t</w:t>
      </w:r>
      <w:r w:rsidR="00BF61E1" w:rsidRPr="007F00EB">
        <w:rPr>
          <w:lang w:val="sq-AL"/>
        </w:rPr>
        <w:t>ë</w:t>
      </w:r>
      <w:r w:rsidR="001226CF" w:rsidRPr="007F00EB">
        <w:rPr>
          <w:lang w:val="sq-AL"/>
        </w:rPr>
        <w:t xml:space="preserve"> kufizuar. Nj</w:t>
      </w:r>
      <w:r w:rsidR="00BF61E1" w:rsidRPr="007F00EB">
        <w:rPr>
          <w:lang w:val="sq-AL"/>
        </w:rPr>
        <w:t>ë</w:t>
      </w:r>
      <w:r w:rsidR="001226CF" w:rsidRPr="007F00EB">
        <w:rPr>
          <w:lang w:val="sq-AL"/>
        </w:rPr>
        <w:t xml:space="preserve"> studim analitik u zhvillua nga specialist</w:t>
      </w:r>
      <w:r w:rsidR="00BF61E1" w:rsidRPr="007F00EB">
        <w:rPr>
          <w:lang w:val="sq-AL"/>
        </w:rPr>
        <w:t>ë</w:t>
      </w:r>
      <w:r w:rsidR="001226CF" w:rsidRPr="007F00EB">
        <w:rPr>
          <w:lang w:val="sq-AL"/>
        </w:rPr>
        <w:t xml:space="preserve"> t</w:t>
      </w:r>
      <w:r w:rsidR="00BF61E1" w:rsidRPr="007F00EB">
        <w:rPr>
          <w:lang w:val="sq-AL"/>
        </w:rPr>
        <w:t>ë</w:t>
      </w:r>
      <w:r w:rsidR="001226CF" w:rsidRPr="007F00EB">
        <w:rPr>
          <w:lang w:val="sq-AL"/>
        </w:rPr>
        <w:t xml:space="preserve"> sistemit t</w:t>
      </w:r>
      <w:r w:rsidR="00BF61E1" w:rsidRPr="007F00EB">
        <w:rPr>
          <w:lang w:val="sq-AL"/>
        </w:rPr>
        <w:t>ë</w:t>
      </w:r>
      <w:r w:rsidR="001226CF" w:rsidRPr="007F00EB">
        <w:rPr>
          <w:lang w:val="sq-AL"/>
        </w:rPr>
        <w:t xml:space="preserve"> burgjeve, ku u identifikuan fushat kryesore me risk p</w:t>
      </w:r>
      <w:r w:rsidR="00BF61E1" w:rsidRPr="007F00EB">
        <w:rPr>
          <w:lang w:val="sq-AL"/>
        </w:rPr>
        <w:t>ë</w:t>
      </w:r>
      <w:r w:rsidR="001226CF" w:rsidRPr="007F00EB">
        <w:rPr>
          <w:lang w:val="sq-AL"/>
        </w:rPr>
        <w:t>r korrupsion. Ky studim shërbeu p</w:t>
      </w:r>
      <w:r w:rsidR="00BF61E1" w:rsidRPr="007F00EB">
        <w:rPr>
          <w:lang w:val="sq-AL"/>
        </w:rPr>
        <w:t>ë</w:t>
      </w:r>
      <w:r w:rsidR="001226CF" w:rsidRPr="007F00EB">
        <w:rPr>
          <w:lang w:val="sq-AL"/>
        </w:rPr>
        <w:t>r hartimin e nj</w:t>
      </w:r>
      <w:r w:rsidR="00BF61E1" w:rsidRPr="007F00EB">
        <w:rPr>
          <w:lang w:val="sq-AL"/>
        </w:rPr>
        <w:t>ë</w:t>
      </w:r>
      <w:r w:rsidR="001226CF" w:rsidRPr="007F00EB">
        <w:rPr>
          <w:lang w:val="sq-AL"/>
        </w:rPr>
        <w:t xml:space="preserve"> </w:t>
      </w:r>
      <w:r w:rsidR="007F1F47" w:rsidRPr="007F00EB">
        <w:rPr>
          <w:lang w:val="sq-AL"/>
        </w:rPr>
        <w:t>plani masash</w:t>
      </w:r>
      <w:r w:rsidR="001226CF" w:rsidRPr="007F00EB">
        <w:rPr>
          <w:lang w:val="sq-AL"/>
        </w:rPr>
        <w:t xml:space="preserve"> p</w:t>
      </w:r>
      <w:r w:rsidR="00BF61E1" w:rsidRPr="007F00EB">
        <w:rPr>
          <w:lang w:val="sq-AL"/>
        </w:rPr>
        <w:t>ë</w:t>
      </w:r>
      <w:r w:rsidR="001226CF" w:rsidRPr="007F00EB">
        <w:rPr>
          <w:lang w:val="sq-AL"/>
        </w:rPr>
        <w:t>r parandalimin e korrupsionit n</w:t>
      </w:r>
      <w:r w:rsidR="00BF61E1" w:rsidRPr="007F00EB">
        <w:rPr>
          <w:lang w:val="sq-AL"/>
        </w:rPr>
        <w:t>ë</w:t>
      </w:r>
      <w:r w:rsidR="001226CF" w:rsidRPr="007F00EB">
        <w:rPr>
          <w:lang w:val="sq-AL"/>
        </w:rPr>
        <w:t xml:space="preserve"> sistemin e burgjeve, t</w:t>
      </w:r>
      <w:r w:rsidR="00BF61E1" w:rsidRPr="007F00EB">
        <w:rPr>
          <w:lang w:val="sq-AL"/>
        </w:rPr>
        <w:t>ë</w:t>
      </w:r>
      <w:r w:rsidR="001226CF" w:rsidRPr="007F00EB">
        <w:rPr>
          <w:lang w:val="sq-AL"/>
        </w:rPr>
        <w:t xml:space="preserve"> cilat u propozuan si masa </w:t>
      </w:r>
      <w:r w:rsidR="007F1F47" w:rsidRPr="007F00EB">
        <w:rPr>
          <w:lang w:val="sq-AL"/>
        </w:rPr>
        <w:t>afatmesme n</w:t>
      </w:r>
      <w:r w:rsidR="00BF61E1" w:rsidRPr="007F00EB">
        <w:rPr>
          <w:lang w:val="sq-AL"/>
        </w:rPr>
        <w:t>ë</w:t>
      </w:r>
      <w:r w:rsidR="007F1F47" w:rsidRPr="007F00EB">
        <w:rPr>
          <w:lang w:val="sq-AL"/>
        </w:rPr>
        <w:t xml:space="preserve"> kuadër t</w:t>
      </w:r>
      <w:r w:rsidR="00BF61E1" w:rsidRPr="007F00EB">
        <w:rPr>
          <w:lang w:val="sq-AL"/>
        </w:rPr>
        <w:t>ë</w:t>
      </w:r>
      <w:r w:rsidR="007F1F47" w:rsidRPr="007F00EB">
        <w:rPr>
          <w:lang w:val="sq-AL"/>
        </w:rPr>
        <w:t xml:space="preserve"> Planit të Veprimit 2018-2020 të Strategjisë Ndërsektoriale kundër Korrupsionit.</w:t>
      </w:r>
    </w:p>
    <w:p w:rsidR="002929E2" w:rsidRPr="007F00EB" w:rsidRDefault="002929E2" w:rsidP="002929E2">
      <w:pPr>
        <w:contextualSpacing/>
        <w:jc w:val="both"/>
        <w:rPr>
          <w:lang w:val="sq-AL"/>
        </w:rPr>
      </w:pPr>
    </w:p>
    <w:p w:rsidR="002929E2" w:rsidRPr="007F00EB" w:rsidRDefault="00DA64D5" w:rsidP="00771FCB">
      <w:pPr>
        <w:contextualSpacing/>
        <w:jc w:val="both"/>
        <w:rPr>
          <w:lang w:val="sq-AL"/>
        </w:rPr>
      </w:pPr>
      <w:r w:rsidRPr="007F00EB">
        <w:rPr>
          <w:lang w:val="sq-AL"/>
        </w:rPr>
        <w:t>Analiza e vitit 2018 e Drejtoris</w:t>
      </w:r>
      <w:r w:rsidR="00BF61E1" w:rsidRPr="007F00EB">
        <w:rPr>
          <w:lang w:val="sq-AL"/>
        </w:rPr>
        <w:t>ë</w:t>
      </w:r>
      <w:r w:rsidRPr="007F00EB">
        <w:rPr>
          <w:lang w:val="sq-AL"/>
        </w:rPr>
        <w:t xml:space="preserve"> s</w:t>
      </w:r>
      <w:r w:rsidR="00BF61E1" w:rsidRPr="007F00EB">
        <w:rPr>
          <w:lang w:val="sq-AL"/>
        </w:rPr>
        <w:t>ë</w:t>
      </w:r>
      <w:r w:rsidRPr="007F00EB">
        <w:rPr>
          <w:lang w:val="sq-AL"/>
        </w:rPr>
        <w:t xml:space="preserve"> P</w:t>
      </w:r>
      <w:r w:rsidR="00BF61E1" w:rsidRPr="007F00EB">
        <w:rPr>
          <w:lang w:val="sq-AL"/>
        </w:rPr>
        <w:t>ë</w:t>
      </w:r>
      <w:r w:rsidRPr="007F00EB">
        <w:rPr>
          <w:lang w:val="sq-AL"/>
        </w:rPr>
        <w:t>rgjithshme t</w:t>
      </w:r>
      <w:r w:rsidR="00BF61E1" w:rsidRPr="007F00EB">
        <w:rPr>
          <w:lang w:val="sq-AL"/>
        </w:rPr>
        <w:t>ë</w:t>
      </w:r>
      <w:r w:rsidRPr="007F00EB">
        <w:rPr>
          <w:lang w:val="sq-AL"/>
        </w:rPr>
        <w:t xml:space="preserve"> Burgjeve</w:t>
      </w:r>
      <w:r w:rsidR="00D15D8E" w:rsidRPr="007F00EB">
        <w:rPr>
          <w:lang w:val="sq-AL"/>
        </w:rPr>
        <w:t xml:space="preserve"> </w:t>
      </w:r>
      <w:r w:rsidRPr="007F00EB">
        <w:rPr>
          <w:lang w:val="sq-AL"/>
        </w:rPr>
        <w:t>bazohet n</w:t>
      </w:r>
      <w:r w:rsidR="00BF61E1" w:rsidRPr="007F00EB">
        <w:rPr>
          <w:lang w:val="sq-AL"/>
        </w:rPr>
        <w:t>ë</w:t>
      </w:r>
      <w:r w:rsidRPr="007F00EB">
        <w:rPr>
          <w:lang w:val="sq-AL"/>
        </w:rPr>
        <w:t xml:space="preserve"> vlerësimin e realizimit t</w:t>
      </w:r>
      <w:r w:rsidR="00BF61E1" w:rsidRPr="007F00EB">
        <w:rPr>
          <w:lang w:val="sq-AL"/>
        </w:rPr>
        <w:t>ë</w:t>
      </w:r>
      <w:r w:rsidRPr="007F00EB">
        <w:rPr>
          <w:lang w:val="sq-AL"/>
        </w:rPr>
        <w:t xml:space="preserve"> objektivave t</w:t>
      </w:r>
      <w:r w:rsidR="00BF61E1" w:rsidRPr="007F00EB">
        <w:rPr>
          <w:lang w:val="sq-AL"/>
        </w:rPr>
        <w:t>ë</w:t>
      </w:r>
      <w:r w:rsidRPr="007F00EB">
        <w:rPr>
          <w:lang w:val="sq-AL"/>
        </w:rPr>
        <w:t xml:space="preserve"> sistemit t</w:t>
      </w:r>
      <w:r w:rsidR="00BF61E1" w:rsidRPr="007F00EB">
        <w:rPr>
          <w:lang w:val="sq-AL"/>
        </w:rPr>
        <w:t>ë</w:t>
      </w:r>
      <w:r w:rsidRPr="007F00EB">
        <w:rPr>
          <w:lang w:val="sq-AL"/>
        </w:rPr>
        <w:t xml:space="preserve"> burgjeve, duke kryer nj</w:t>
      </w:r>
      <w:r w:rsidR="00BF61E1" w:rsidRPr="007F00EB">
        <w:rPr>
          <w:lang w:val="sq-AL"/>
        </w:rPr>
        <w:t>ë</w:t>
      </w:r>
      <w:r w:rsidRPr="007F00EB">
        <w:rPr>
          <w:lang w:val="sq-AL"/>
        </w:rPr>
        <w:t xml:space="preserve"> bilanc t</w:t>
      </w:r>
      <w:r w:rsidR="00BF61E1" w:rsidRPr="007F00EB">
        <w:rPr>
          <w:lang w:val="sq-AL"/>
        </w:rPr>
        <w:t>ë</w:t>
      </w:r>
      <w:r w:rsidRPr="007F00EB">
        <w:rPr>
          <w:lang w:val="sq-AL"/>
        </w:rPr>
        <w:t xml:space="preserve"> arritjeve dhe problematikave kryesore t</w:t>
      </w:r>
      <w:r w:rsidR="00BF61E1" w:rsidRPr="007F00EB">
        <w:rPr>
          <w:lang w:val="sq-AL"/>
        </w:rPr>
        <w:t>ë</w:t>
      </w:r>
      <w:r w:rsidRPr="007F00EB">
        <w:rPr>
          <w:lang w:val="sq-AL"/>
        </w:rPr>
        <w:t xml:space="preserve"> këtij viti. </w:t>
      </w:r>
      <w:r w:rsidR="00D15D8E" w:rsidRPr="007F00EB">
        <w:rPr>
          <w:lang w:val="sq-AL"/>
        </w:rPr>
        <w:t>Pl</w:t>
      </w:r>
      <w:r w:rsidR="00EE51AE" w:rsidRPr="007F00EB">
        <w:rPr>
          <w:lang w:val="sq-AL"/>
        </w:rPr>
        <w:t>ani i Qeveris</w:t>
      </w:r>
      <w:r w:rsidR="00BF61E1" w:rsidRPr="007F00EB">
        <w:rPr>
          <w:lang w:val="sq-AL"/>
        </w:rPr>
        <w:t>ë</w:t>
      </w:r>
      <w:r w:rsidR="00EE51AE" w:rsidRPr="007F00EB">
        <w:rPr>
          <w:lang w:val="sq-AL"/>
        </w:rPr>
        <w:t xml:space="preserve"> Shqiptare, Plani</w:t>
      </w:r>
      <w:r w:rsidR="00D15D8E" w:rsidRPr="007F00EB">
        <w:rPr>
          <w:lang w:val="sq-AL"/>
        </w:rPr>
        <w:t xml:space="preserve"> Kombëtar për zbatimin e rekomandimeve të Bashkimit Evropian, si dhe dokumente t</w:t>
      </w:r>
      <w:r w:rsidR="00BF61E1" w:rsidRPr="007F00EB">
        <w:rPr>
          <w:lang w:val="sq-AL"/>
        </w:rPr>
        <w:t>ë</w:t>
      </w:r>
      <w:r w:rsidR="00D15D8E" w:rsidRPr="007F00EB">
        <w:rPr>
          <w:lang w:val="sq-AL"/>
        </w:rPr>
        <w:t xml:space="preserve"> tjera t</w:t>
      </w:r>
      <w:r w:rsidR="00BF61E1" w:rsidRPr="007F00EB">
        <w:rPr>
          <w:lang w:val="sq-AL"/>
        </w:rPr>
        <w:t>ë</w:t>
      </w:r>
      <w:r w:rsidR="00D15D8E" w:rsidRPr="007F00EB">
        <w:rPr>
          <w:lang w:val="sq-AL"/>
        </w:rPr>
        <w:t xml:space="preserve"> r</w:t>
      </w:r>
      <w:r w:rsidR="00BF61E1" w:rsidRPr="007F00EB">
        <w:rPr>
          <w:lang w:val="sq-AL"/>
        </w:rPr>
        <w:t>ë</w:t>
      </w:r>
      <w:r w:rsidR="00D15D8E" w:rsidRPr="007F00EB">
        <w:rPr>
          <w:lang w:val="sq-AL"/>
        </w:rPr>
        <w:t>nd</w:t>
      </w:r>
      <w:r w:rsidR="00BF61E1" w:rsidRPr="007F00EB">
        <w:rPr>
          <w:lang w:val="sq-AL"/>
        </w:rPr>
        <w:t>ë</w:t>
      </w:r>
      <w:r w:rsidR="00D15D8E" w:rsidRPr="007F00EB">
        <w:rPr>
          <w:lang w:val="sq-AL"/>
        </w:rPr>
        <w:t>si</w:t>
      </w:r>
      <w:r w:rsidR="00D02194" w:rsidRPr="007F00EB">
        <w:rPr>
          <w:lang w:val="sq-AL"/>
        </w:rPr>
        <w:t>shme kan</w:t>
      </w:r>
      <w:r w:rsidR="00BF61E1" w:rsidRPr="007F00EB">
        <w:rPr>
          <w:lang w:val="sq-AL"/>
        </w:rPr>
        <w:t>ë</w:t>
      </w:r>
      <w:r w:rsidR="00D02194" w:rsidRPr="007F00EB">
        <w:rPr>
          <w:lang w:val="sq-AL"/>
        </w:rPr>
        <w:t xml:space="preserve"> shërbyer p</w:t>
      </w:r>
      <w:r w:rsidR="00BF61E1" w:rsidRPr="007F00EB">
        <w:rPr>
          <w:lang w:val="sq-AL"/>
        </w:rPr>
        <w:t>ë</w:t>
      </w:r>
      <w:r w:rsidR="00D02194" w:rsidRPr="007F00EB">
        <w:rPr>
          <w:lang w:val="sq-AL"/>
        </w:rPr>
        <w:t>r përcaktimin e objektivave kryesore t</w:t>
      </w:r>
      <w:r w:rsidR="00BF61E1" w:rsidRPr="007F00EB">
        <w:rPr>
          <w:lang w:val="sq-AL"/>
        </w:rPr>
        <w:t>ë</w:t>
      </w:r>
      <w:r w:rsidR="00D02194" w:rsidRPr="007F00EB">
        <w:rPr>
          <w:lang w:val="sq-AL"/>
        </w:rPr>
        <w:t xml:space="preserve"> shërbimit t</w:t>
      </w:r>
      <w:r w:rsidR="00BF61E1" w:rsidRPr="007F00EB">
        <w:rPr>
          <w:lang w:val="sq-AL"/>
        </w:rPr>
        <w:t>ë</w:t>
      </w:r>
      <w:r w:rsidR="00D02194" w:rsidRPr="007F00EB">
        <w:rPr>
          <w:lang w:val="sq-AL"/>
        </w:rPr>
        <w:t xml:space="preserve"> burgjeve. </w:t>
      </w:r>
    </w:p>
    <w:p w:rsidR="002929E2" w:rsidRDefault="002929E2" w:rsidP="00771FCB">
      <w:pPr>
        <w:contextualSpacing/>
        <w:jc w:val="both"/>
        <w:rPr>
          <w:lang w:val="sq-AL"/>
        </w:rPr>
      </w:pPr>
    </w:p>
    <w:p w:rsidR="00613349" w:rsidRDefault="00613349" w:rsidP="00771FCB">
      <w:pPr>
        <w:contextualSpacing/>
        <w:jc w:val="both"/>
        <w:rPr>
          <w:lang w:val="sq-AL"/>
        </w:rPr>
      </w:pPr>
    </w:p>
    <w:p w:rsidR="00E74846" w:rsidRPr="007F00EB" w:rsidRDefault="00E74846" w:rsidP="00E74846">
      <w:pPr>
        <w:pStyle w:val="Default"/>
        <w:shd w:val="clear" w:color="auto" w:fill="FFFFFF" w:themeFill="background1"/>
        <w:ind w:right="8"/>
        <w:contextualSpacing/>
        <w:jc w:val="both"/>
        <w:rPr>
          <w:rFonts w:ascii="Times New Roman" w:eastAsia="Batang" w:hAnsi="Times New Roman" w:cs="Times New Roman"/>
          <w:b/>
          <w:smallCaps/>
          <w:lang w:val="sq-AL"/>
        </w:rPr>
      </w:pPr>
    </w:p>
    <w:p w:rsidR="00D02194" w:rsidRPr="007F00EB" w:rsidRDefault="00835DD2" w:rsidP="002C2291">
      <w:pPr>
        <w:pStyle w:val="Default"/>
        <w:shd w:val="clear" w:color="auto" w:fill="EBE7D5" w:themeFill="accent5" w:themeFillTint="66"/>
        <w:ind w:right="8"/>
        <w:contextualSpacing/>
        <w:jc w:val="both"/>
        <w:rPr>
          <w:rFonts w:ascii="Times New Roman" w:eastAsia="Batang" w:hAnsi="Times New Roman" w:cs="Times New Roman"/>
          <w:b/>
          <w:smallCaps/>
          <w:lang w:val="sq-AL"/>
        </w:rPr>
      </w:pPr>
      <w:r w:rsidRPr="007F00EB">
        <w:rPr>
          <w:rFonts w:ascii="Times New Roman" w:eastAsia="Batang" w:hAnsi="Times New Roman" w:cs="Times New Roman"/>
          <w:b/>
          <w:smallCaps/>
          <w:lang w:val="sq-AL"/>
        </w:rPr>
        <w:lastRenderedPageBreak/>
        <w:t>Objektivat</w:t>
      </w:r>
    </w:p>
    <w:p w:rsidR="00600E20" w:rsidRPr="007F00EB" w:rsidRDefault="00600E20" w:rsidP="002C2291">
      <w:pPr>
        <w:pStyle w:val="Default"/>
        <w:shd w:val="clear" w:color="auto" w:fill="EBE7D5" w:themeFill="accent5" w:themeFillTint="66"/>
        <w:ind w:right="8"/>
        <w:contextualSpacing/>
        <w:jc w:val="both"/>
        <w:rPr>
          <w:rFonts w:ascii="Times New Roman" w:eastAsia="Batang" w:hAnsi="Times New Roman" w:cs="Times New Roman"/>
          <w:b/>
          <w:smallCaps/>
          <w:lang w:val="sq-AL"/>
        </w:rPr>
      </w:pPr>
    </w:p>
    <w:p w:rsidR="00835DD2" w:rsidRPr="007F00EB" w:rsidRDefault="00835DD2" w:rsidP="008A1856">
      <w:pPr>
        <w:pStyle w:val="Default"/>
        <w:numPr>
          <w:ilvl w:val="0"/>
          <w:numId w:val="13"/>
        </w:numPr>
        <w:shd w:val="clear" w:color="auto" w:fill="EBE7D5" w:themeFill="accent5" w:themeFillTint="66"/>
        <w:ind w:right="8" w:hanging="720"/>
        <w:contextualSpacing/>
        <w:jc w:val="both"/>
        <w:rPr>
          <w:rFonts w:ascii="Times New Roman" w:hAnsi="Times New Roman" w:cs="Times New Roman"/>
          <w:color w:val="auto"/>
          <w:sz w:val="22"/>
          <w:szCs w:val="22"/>
          <w:lang w:val="sq-AL"/>
        </w:rPr>
      </w:pPr>
      <w:r w:rsidRPr="007F00EB">
        <w:rPr>
          <w:rFonts w:ascii="Times New Roman" w:hAnsi="Times New Roman" w:cs="Times New Roman"/>
          <w:color w:val="auto"/>
          <w:sz w:val="22"/>
          <w:szCs w:val="22"/>
          <w:lang w:val="sq-AL"/>
        </w:rPr>
        <w:t>Garantimi i t</w:t>
      </w:r>
      <w:r w:rsidR="00BF61E1" w:rsidRPr="007F00EB">
        <w:rPr>
          <w:rFonts w:ascii="Times New Roman" w:hAnsi="Times New Roman" w:cs="Times New Roman"/>
          <w:color w:val="auto"/>
          <w:sz w:val="22"/>
          <w:szCs w:val="22"/>
          <w:lang w:val="sq-AL"/>
        </w:rPr>
        <w:t>ë</w:t>
      </w:r>
      <w:r w:rsidRPr="007F00EB">
        <w:rPr>
          <w:rFonts w:ascii="Times New Roman" w:hAnsi="Times New Roman" w:cs="Times New Roman"/>
          <w:color w:val="auto"/>
          <w:sz w:val="22"/>
          <w:szCs w:val="22"/>
          <w:lang w:val="sq-AL"/>
        </w:rPr>
        <w:t xml:space="preserve"> drejtave t</w:t>
      </w:r>
      <w:r w:rsidR="00BF61E1" w:rsidRPr="007F00EB">
        <w:rPr>
          <w:rFonts w:ascii="Times New Roman" w:hAnsi="Times New Roman" w:cs="Times New Roman"/>
          <w:color w:val="auto"/>
          <w:sz w:val="22"/>
          <w:szCs w:val="22"/>
          <w:lang w:val="sq-AL"/>
        </w:rPr>
        <w:t>ë</w:t>
      </w:r>
      <w:r w:rsidRPr="007F00EB">
        <w:rPr>
          <w:rFonts w:ascii="Times New Roman" w:hAnsi="Times New Roman" w:cs="Times New Roman"/>
          <w:color w:val="auto"/>
          <w:sz w:val="22"/>
          <w:szCs w:val="22"/>
          <w:lang w:val="sq-AL"/>
        </w:rPr>
        <w:t xml:space="preserve"> njeriut n</w:t>
      </w:r>
      <w:r w:rsidR="00BF61E1" w:rsidRPr="007F00EB">
        <w:rPr>
          <w:rFonts w:ascii="Times New Roman" w:hAnsi="Times New Roman" w:cs="Times New Roman"/>
          <w:color w:val="auto"/>
          <w:sz w:val="22"/>
          <w:szCs w:val="22"/>
          <w:lang w:val="sq-AL"/>
        </w:rPr>
        <w:t>ë</w:t>
      </w:r>
      <w:r w:rsidRPr="007F00EB">
        <w:rPr>
          <w:rFonts w:ascii="Times New Roman" w:hAnsi="Times New Roman" w:cs="Times New Roman"/>
          <w:color w:val="auto"/>
          <w:sz w:val="22"/>
          <w:szCs w:val="22"/>
          <w:lang w:val="sq-AL"/>
        </w:rPr>
        <w:t xml:space="preserve"> institucionet e burgimit dhe paraburgimit, duke ofruar rend, siguri dhe nivel t</w:t>
      </w:r>
      <w:r w:rsidR="00BF61E1" w:rsidRPr="007F00EB">
        <w:rPr>
          <w:rFonts w:ascii="Times New Roman" w:hAnsi="Times New Roman" w:cs="Times New Roman"/>
          <w:color w:val="auto"/>
          <w:sz w:val="22"/>
          <w:szCs w:val="22"/>
          <w:lang w:val="sq-AL"/>
        </w:rPr>
        <w:t>ë</w:t>
      </w:r>
      <w:r w:rsidRPr="007F00EB">
        <w:rPr>
          <w:rFonts w:ascii="Times New Roman" w:hAnsi="Times New Roman" w:cs="Times New Roman"/>
          <w:color w:val="auto"/>
          <w:sz w:val="22"/>
          <w:szCs w:val="22"/>
          <w:lang w:val="sq-AL"/>
        </w:rPr>
        <w:t xml:space="preserve"> lart</w:t>
      </w:r>
      <w:r w:rsidR="00BF61E1" w:rsidRPr="007F00EB">
        <w:rPr>
          <w:rFonts w:ascii="Times New Roman" w:hAnsi="Times New Roman" w:cs="Times New Roman"/>
          <w:color w:val="auto"/>
          <w:sz w:val="22"/>
          <w:szCs w:val="22"/>
          <w:lang w:val="sq-AL"/>
        </w:rPr>
        <w:t>ë</w:t>
      </w:r>
      <w:r w:rsidRPr="007F00EB">
        <w:rPr>
          <w:rFonts w:ascii="Times New Roman" w:hAnsi="Times New Roman" w:cs="Times New Roman"/>
          <w:color w:val="auto"/>
          <w:sz w:val="22"/>
          <w:szCs w:val="22"/>
          <w:lang w:val="sq-AL"/>
        </w:rPr>
        <w:t xml:space="preserve"> profesional gjat</w:t>
      </w:r>
      <w:r w:rsidR="00BF61E1" w:rsidRPr="007F00EB">
        <w:rPr>
          <w:rFonts w:ascii="Times New Roman" w:hAnsi="Times New Roman" w:cs="Times New Roman"/>
          <w:color w:val="auto"/>
          <w:sz w:val="22"/>
          <w:szCs w:val="22"/>
          <w:lang w:val="sq-AL"/>
        </w:rPr>
        <w:t>ë</w:t>
      </w:r>
      <w:r w:rsidRPr="007F00EB">
        <w:rPr>
          <w:rFonts w:ascii="Times New Roman" w:hAnsi="Times New Roman" w:cs="Times New Roman"/>
          <w:color w:val="auto"/>
          <w:sz w:val="22"/>
          <w:szCs w:val="22"/>
          <w:lang w:val="sq-AL"/>
        </w:rPr>
        <w:t xml:space="preserve"> ushtrimit t</w:t>
      </w:r>
      <w:r w:rsidR="00BF61E1" w:rsidRPr="007F00EB">
        <w:rPr>
          <w:rFonts w:ascii="Times New Roman" w:hAnsi="Times New Roman" w:cs="Times New Roman"/>
          <w:color w:val="auto"/>
          <w:sz w:val="22"/>
          <w:szCs w:val="22"/>
          <w:lang w:val="sq-AL"/>
        </w:rPr>
        <w:t>ë</w:t>
      </w:r>
      <w:r w:rsidRPr="007F00EB">
        <w:rPr>
          <w:rFonts w:ascii="Times New Roman" w:hAnsi="Times New Roman" w:cs="Times New Roman"/>
          <w:color w:val="auto"/>
          <w:sz w:val="22"/>
          <w:szCs w:val="22"/>
          <w:lang w:val="sq-AL"/>
        </w:rPr>
        <w:t xml:space="preserve"> detyrave. </w:t>
      </w:r>
    </w:p>
    <w:p w:rsidR="00835DD2" w:rsidRPr="007F00EB" w:rsidRDefault="00835DD2" w:rsidP="008A1856">
      <w:pPr>
        <w:pStyle w:val="Default"/>
        <w:numPr>
          <w:ilvl w:val="0"/>
          <w:numId w:val="13"/>
        </w:numPr>
        <w:shd w:val="clear" w:color="auto" w:fill="EBE7D5" w:themeFill="accent5" w:themeFillTint="66"/>
        <w:ind w:right="8" w:hanging="720"/>
        <w:contextualSpacing/>
        <w:jc w:val="both"/>
        <w:rPr>
          <w:rFonts w:ascii="Times New Roman" w:hAnsi="Times New Roman" w:cs="Times New Roman"/>
          <w:color w:val="auto"/>
          <w:sz w:val="22"/>
          <w:szCs w:val="22"/>
          <w:lang w:val="sq-AL"/>
        </w:rPr>
      </w:pPr>
      <w:r w:rsidRPr="007F00EB">
        <w:rPr>
          <w:rFonts w:ascii="Times New Roman" w:hAnsi="Times New Roman" w:cs="Times New Roman"/>
          <w:color w:val="auto"/>
          <w:sz w:val="22"/>
          <w:szCs w:val="22"/>
          <w:lang w:val="sq-AL"/>
        </w:rPr>
        <w:t>P</w:t>
      </w:r>
      <w:r w:rsidR="00BF61E1" w:rsidRPr="007F00EB">
        <w:rPr>
          <w:rFonts w:ascii="Times New Roman" w:hAnsi="Times New Roman" w:cs="Times New Roman"/>
          <w:color w:val="auto"/>
          <w:sz w:val="22"/>
          <w:szCs w:val="22"/>
          <w:lang w:val="sq-AL"/>
        </w:rPr>
        <w:t>ë</w:t>
      </w:r>
      <w:r w:rsidRPr="007F00EB">
        <w:rPr>
          <w:rFonts w:ascii="Times New Roman" w:hAnsi="Times New Roman" w:cs="Times New Roman"/>
          <w:color w:val="auto"/>
          <w:sz w:val="22"/>
          <w:szCs w:val="22"/>
          <w:lang w:val="sq-AL"/>
        </w:rPr>
        <w:t>rmir</w:t>
      </w:r>
      <w:r w:rsidR="00BF61E1" w:rsidRPr="007F00EB">
        <w:rPr>
          <w:rFonts w:ascii="Times New Roman" w:hAnsi="Times New Roman" w:cs="Times New Roman"/>
          <w:color w:val="auto"/>
          <w:sz w:val="22"/>
          <w:szCs w:val="22"/>
          <w:lang w:val="sq-AL"/>
        </w:rPr>
        <w:t>ë</w:t>
      </w:r>
      <w:r w:rsidRPr="007F00EB">
        <w:rPr>
          <w:rFonts w:ascii="Times New Roman" w:hAnsi="Times New Roman" w:cs="Times New Roman"/>
          <w:color w:val="auto"/>
          <w:sz w:val="22"/>
          <w:szCs w:val="22"/>
          <w:lang w:val="sq-AL"/>
        </w:rPr>
        <w:t>simi i sistemit t</w:t>
      </w:r>
      <w:r w:rsidR="00BF61E1" w:rsidRPr="007F00EB">
        <w:rPr>
          <w:rFonts w:ascii="Times New Roman" w:hAnsi="Times New Roman" w:cs="Times New Roman"/>
          <w:color w:val="auto"/>
          <w:sz w:val="22"/>
          <w:szCs w:val="22"/>
          <w:lang w:val="sq-AL"/>
        </w:rPr>
        <w:t>ë</w:t>
      </w:r>
      <w:r w:rsidRPr="007F00EB">
        <w:rPr>
          <w:rFonts w:ascii="Times New Roman" w:hAnsi="Times New Roman" w:cs="Times New Roman"/>
          <w:color w:val="auto"/>
          <w:sz w:val="22"/>
          <w:szCs w:val="22"/>
          <w:lang w:val="sq-AL"/>
        </w:rPr>
        <w:t xml:space="preserve"> rehabilitimit social t</w:t>
      </w:r>
      <w:r w:rsidR="00BF61E1" w:rsidRPr="007F00EB">
        <w:rPr>
          <w:rFonts w:ascii="Times New Roman" w:hAnsi="Times New Roman" w:cs="Times New Roman"/>
          <w:color w:val="auto"/>
          <w:sz w:val="22"/>
          <w:szCs w:val="22"/>
          <w:lang w:val="sq-AL"/>
        </w:rPr>
        <w:t>ë</w:t>
      </w:r>
      <w:r w:rsidRPr="007F00EB">
        <w:rPr>
          <w:rFonts w:ascii="Times New Roman" w:hAnsi="Times New Roman" w:cs="Times New Roman"/>
          <w:color w:val="auto"/>
          <w:sz w:val="22"/>
          <w:szCs w:val="22"/>
          <w:lang w:val="sq-AL"/>
        </w:rPr>
        <w:t xml:space="preserve"> burgosurve dhe ofrimi i mundësive t</w:t>
      </w:r>
      <w:r w:rsidR="00BF61E1" w:rsidRPr="007F00EB">
        <w:rPr>
          <w:rFonts w:ascii="Times New Roman" w:hAnsi="Times New Roman" w:cs="Times New Roman"/>
          <w:color w:val="auto"/>
          <w:sz w:val="22"/>
          <w:szCs w:val="22"/>
          <w:lang w:val="sq-AL"/>
        </w:rPr>
        <w:t>ë</w:t>
      </w:r>
      <w:r w:rsidRPr="007F00EB">
        <w:rPr>
          <w:rFonts w:ascii="Times New Roman" w:hAnsi="Times New Roman" w:cs="Times New Roman"/>
          <w:color w:val="auto"/>
          <w:sz w:val="22"/>
          <w:szCs w:val="22"/>
          <w:lang w:val="sq-AL"/>
        </w:rPr>
        <w:t xml:space="preserve"> punësimit dhe integrimit n</w:t>
      </w:r>
      <w:r w:rsidR="00BF61E1" w:rsidRPr="007F00EB">
        <w:rPr>
          <w:rFonts w:ascii="Times New Roman" w:hAnsi="Times New Roman" w:cs="Times New Roman"/>
          <w:color w:val="auto"/>
          <w:sz w:val="22"/>
          <w:szCs w:val="22"/>
          <w:lang w:val="sq-AL"/>
        </w:rPr>
        <w:t>ë</w:t>
      </w:r>
      <w:r w:rsidRPr="007F00EB">
        <w:rPr>
          <w:rFonts w:ascii="Times New Roman" w:hAnsi="Times New Roman" w:cs="Times New Roman"/>
          <w:color w:val="auto"/>
          <w:sz w:val="22"/>
          <w:szCs w:val="22"/>
          <w:lang w:val="sq-AL"/>
        </w:rPr>
        <w:t xml:space="preserve"> shoqëri.</w:t>
      </w:r>
    </w:p>
    <w:p w:rsidR="00600E20" w:rsidRPr="007F00EB" w:rsidRDefault="00835DD2" w:rsidP="008A1856">
      <w:pPr>
        <w:pStyle w:val="Default"/>
        <w:numPr>
          <w:ilvl w:val="0"/>
          <w:numId w:val="13"/>
        </w:numPr>
        <w:shd w:val="clear" w:color="auto" w:fill="EBE7D5" w:themeFill="accent5" w:themeFillTint="66"/>
        <w:ind w:right="8" w:hanging="720"/>
        <w:contextualSpacing/>
        <w:jc w:val="both"/>
        <w:rPr>
          <w:rFonts w:ascii="Times New Roman" w:hAnsi="Times New Roman" w:cs="Times New Roman"/>
          <w:color w:val="auto"/>
          <w:sz w:val="22"/>
          <w:szCs w:val="22"/>
          <w:lang w:val="sq-AL"/>
        </w:rPr>
      </w:pPr>
      <w:r w:rsidRPr="007F00EB">
        <w:rPr>
          <w:rFonts w:ascii="Times New Roman" w:hAnsi="Times New Roman" w:cs="Times New Roman"/>
          <w:color w:val="auto"/>
          <w:sz w:val="22"/>
          <w:szCs w:val="22"/>
          <w:lang w:val="sq-AL"/>
        </w:rPr>
        <w:t>P</w:t>
      </w:r>
      <w:r w:rsidR="00BF61E1" w:rsidRPr="007F00EB">
        <w:rPr>
          <w:rFonts w:ascii="Times New Roman" w:hAnsi="Times New Roman" w:cs="Times New Roman"/>
          <w:color w:val="auto"/>
          <w:sz w:val="22"/>
          <w:szCs w:val="22"/>
          <w:lang w:val="sq-AL"/>
        </w:rPr>
        <w:t>ë</w:t>
      </w:r>
      <w:r w:rsidRPr="007F00EB">
        <w:rPr>
          <w:rFonts w:ascii="Times New Roman" w:hAnsi="Times New Roman" w:cs="Times New Roman"/>
          <w:color w:val="auto"/>
          <w:sz w:val="22"/>
          <w:szCs w:val="22"/>
          <w:lang w:val="sq-AL"/>
        </w:rPr>
        <w:t>rmir</w:t>
      </w:r>
      <w:r w:rsidR="00BF61E1" w:rsidRPr="007F00EB">
        <w:rPr>
          <w:rFonts w:ascii="Times New Roman" w:hAnsi="Times New Roman" w:cs="Times New Roman"/>
          <w:color w:val="auto"/>
          <w:sz w:val="22"/>
          <w:szCs w:val="22"/>
          <w:lang w:val="sq-AL"/>
        </w:rPr>
        <w:t>ë</w:t>
      </w:r>
      <w:r w:rsidRPr="007F00EB">
        <w:rPr>
          <w:rFonts w:ascii="Times New Roman" w:hAnsi="Times New Roman" w:cs="Times New Roman"/>
          <w:color w:val="auto"/>
          <w:sz w:val="22"/>
          <w:szCs w:val="22"/>
          <w:lang w:val="sq-AL"/>
        </w:rPr>
        <w:t>simi i shërbimit sh</w:t>
      </w:r>
      <w:r w:rsidR="00BF61E1" w:rsidRPr="007F00EB">
        <w:rPr>
          <w:rFonts w:ascii="Times New Roman" w:hAnsi="Times New Roman" w:cs="Times New Roman"/>
          <w:color w:val="auto"/>
          <w:sz w:val="22"/>
          <w:szCs w:val="22"/>
          <w:lang w:val="sq-AL"/>
        </w:rPr>
        <w:t>ë</w:t>
      </w:r>
      <w:r w:rsidRPr="007F00EB">
        <w:rPr>
          <w:rFonts w:ascii="Times New Roman" w:hAnsi="Times New Roman" w:cs="Times New Roman"/>
          <w:color w:val="auto"/>
          <w:sz w:val="22"/>
          <w:szCs w:val="22"/>
          <w:lang w:val="sq-AL"/>
        </w:rPr>
        <w:t>ndet</w:t>
      </w:r>
      <w:r w:rsidR="00BF61E1" w:rsidRPr="007F00EB">
        <w:rPr>
          <w:rFonts w:ascii="Times New Roman" w:hAnsi="Times New Roman" w:cs="Times New Roman"/>
          <w:color w:val="auto"/>
          <w:sz w:val="22"/>
          <w:szCs w:val="22"/>
          <w:lang w:val="sq-AL"/>
        </w:rPr>
        <w:t>ë</w:t>
      </w:r>
      <w:r w:rsidRPr="007F00EB">
        <w:rPr>
          <w:rFonts w:ascii="Times New Roman" w:hAnsi="Times New Roman" w:cs="Times New Roman"/>
          <w:color w:val="auto"/>
          <w:sz w:val="22"/>
          <w:szCs w:val="22"/>
          <w:lang w:val="sq-AL"/>
        </w:rPr>
        <w:t xml:space="preserve">sor dhe </w:t>
      </w:r>
      <w:r w:rsidR="00600E20" w:rsidRPr="007F00EB">
        <w:rPr>
          <w:rFonts w:ascii="Times New Roman" w:hAnsi="Times New Roman" w:cs="Times New Roman"/>
          <w:color w:val="auto"/>
          <w:sz w:val="22"/>
          <w:szCs w:val="22"/>
          <w:lang w:val="sq-AL"/>
        </w:rPr>
        <w:t>adresimi i nevojave t</w:t>
      </w:r>
      <w:r w:rsidR="00BF61E1" w:rsidRPr="007F00EB">
        <w:rPr>
          <w:rFonts w:ascii="Times New Roman" w:hAnsi="Times New Roman" w:cs="Times New Roman"/>
          <w:color w:val="auto"/>
          <w:sz w:val="22"/>
          <w:szCs w:val="22"/>
          <w:lang w:val="sq-AL"/>
        </w:rPr>
        <w:t>ë</w:t>
      </w:r>
      <w:r w:rsidR="00600E20" w:rsidRPr="007F00EB">
        <w:rPr>
          <w:rFonts w:ascii="Times New Roman" w:hAnsi="Times New Roman" w:cs="Times New Roman"/>
          <w:color w:val="auto"/>
          <w:sz w:val="22"/>
          <w:szCs w:val="22"/>
          <w:lang w:val="sq-AL"/>
        </w:rPr>
        <w:t xml:space="preserve"> grupeve vulnerab</w:t>
      </w:r>
      <w:r w:rsidR="00BF61E1" w:rsidRPr="007F00EB">
        <w:rPr>
          <w:rFonts w:ascii="Times New Roman" w:hAnsi="Times New Roman" w:cs="Times New Roman"/>
          <w:color w:val="auto"/>
          <w:sz w:val="22"/>
          <w:szCs w:val="22"/>
          <w:lang w:val="sq-AL"/>
        </w:rPr>
        <w:t>ë</w:t>
      </w:r>
      <w:r w:rsidR="00600E20" w:rsidRPr="007F00EB">
        <w:rPr>
          <w:rFonts w:ascii="Times New Roman" w:hAnsi="Times New Roman" w:cs="Times New Roman"/>
          <w:color w:val="auto"/>
          <w:sz w:val="22"/>
          <w:szCs w:val="22"/>
          <w:lang w:val="sq-AL"/>
        </w:rPr>
        <w:t>l n</w:t>
      </w:r>
      <w:r w:rsidR="00BF61E1" w:rsidRPr="007F00EB">
        <w:rPr>
          <w:rFonts w:ascii="Times New Roman" w:hAnsi="Times New Roman" w:cs="Times New Roman"/>
          <w:color w:val="auto"/>
          <w:sz w:val="22"/>
          <w:szCs w:val="22"/>
          <w:lang w:val="sq-AL"/>
        </w:rPr>
        <w:t>ë</w:t>
      </w:r>
      <w:r w:rsidR="00600E20" w:rsidRPr="007F00EB">
        <w:rPr>
          <w:rFonts w:ascii="Times New Roman" w:hAnsi="Times New Roman" w:cs="Times New Roman"/>
          <w:color w:val="auto"/>
          <w:sz w:val="22"/>
          <w:szCs w:val="22"/>
          <w:lang w:val="sq-AL"/>
        </w:rPr>
        <w:t xml:space="preserve"> burgje, </w:t>
      </w:r>
      <w:r w:rsidR="00D61C2B" w:rsidRPr="007F00EB">
        <w:rPr>
          <w:rFonts w:ascii="Times New Roman" w:hAnsi="Times New Roman" w:cs="Times New Roman"/>
          <w:color w:val="auto"/>
          <w:sz w:val="22"/>
          <w:szCs w:val="22"/>
          <w:lang w:val="sq-AL"/>
        </w:rPr>
        <w:t>veçanërisht</w:t>
      </w:r>
      <w:r w:rsidR="00600E20" w:rsidRPr="007F00EB">
        <w:rPr>
          <w:rFonts w:ascii="Times New Roman" w:hAnsi="Times New Roman" w:cs="Times New Roman"/>
          <w:color w:val="auto"/>
          <w:sz w:val="22"/>
          <w:szCs w:val="22"/>
          <w:lang w:val="sq-AL"/>
        </w:rPr>
        <w:t xml:space="preserve"> t</w:t>
      </w:r>
      <w:r w:rsidR="00BF61E1" w:rsidRPr="007F00EB">
        <w:rPr>
          <w:rFonts w:ascii="Times New Roman" w:hAnsi="Times New Roman" w:cs="Times New Roman"/>
          <w:color w:val="auto"/>
          <w:sz w:val="22"/>
          <w:szCs w:val="22"/>
          <w:lang w:val="sq-AL"/>
        </w:rPr>
        <w:t>ë</w:t>
      </w:r>
      <w:r w:rsidR="00600E20" w:rsidRPr="007F00EB">
        <w:rPr>
          <w:rFonts w:ascii="Times New Roman" w:hAnsi="Times New Roman" w:cs="Times New Roman"/>
          <w:color w:val="auto"/>
          <w:sz w:val="22"/>
          <w:szCs w:val="22"/>
          <w:lang w:val="sq-AL"/>
        </w:rPr>
        <w:t xml:space="preserve"> s</w:t>
      </w:r>
      <w:r w:rsidR="00BF61E1" w:rsidRPr="007F00EB">
        <w:rPr>
          <w:rFonts w:ascii="Times New Roman" w:hAnsi="Times New Roman" w:cs="Times New Roman"/>
          <w:color w:val="auto"/>
          <w:sz w:val="22"/>
          <w:szCs w:val="22"/>
          <w:lang w:val="sq-AL"/>
        </w:rPr>
        <w:t>ë</w:t>
      </w:r>
      <w:r w:rsidR="00600E20" w:rsidRPr="007F00EB">
        <w:rPr>
          <w:rFonts w:ascii="Times New Roman" w:hAnsi="Times New Roman" w:cs="Times New Roman"/>
          <w:color w:val="auto"/>
          <w:sz w:val="22"/>
          <w:szCs w:val="22"/>
          <w:lang w:val="sq-AL"/>
        </w:rPr>
        <w:t>mur</w:t>
      </w:r>
      <w:r w:rsidR="00BF61E1" w:rsidRPr="007F00EB">
        <w:rPr>
          <w:rFonts w:ascii="Times New Roman" w:hAnsi="Times New Roman" w:cs="Times New Roman"/>
          <w:color w:val="auto"/>
          <w:sz w:val="22"/>
          <w:szCs w:val="22"/>
          <w:lang w:val="sq-AL"/>
        </w:rPr>
        <w:t>ë</w:t>
      </w:r>
      <w:r w:rsidR="00600E20" w:rsidRPr="007F00EB">
        <w:rPr>
          <w:rFonts w:ascii="Times New Roman" w:hAnsi="Times New Roman" w:cs="Times New Roman"/>
          <w:color w:val="auto"/>
          <w:sz w:val="22"/>
          <w:szCs w:val="22"/>
          <w:lang w:val="sq-AL"/>
        </w:rPr>
        <w:t xml:space="preserve">ve mendor. </w:t>
      </w:r>
    </w:p>
    <w:p w:rsidR="00600E20" w:rsidRPr="007F00EB" w:rsidRDefault="00600E20" w:rsidP="008A1856">
      <w:pPr>
        <w:pStyle w:val="Default"/>
        <w:numPr>
          <w:ilvl w:val="0"/>
          <w:numId w:val="13"/>
        </w:numPr>
        <w:shd w:val="clear" w:color="auto" w:fill="EBE7D5" w:themeFill="accent5" w:themeFillTint="66"/>
        <w:ind w:right="8" w:hanging="720"/>
        <w:contextualSpacing/>
        <w:jc w:val="both"/>
        <w:rPr>
          <w:rFonts w:ascii="Times New Roman" w:hAnsi="Times New Roman" w:cs="Times New Roman"/>
          <w:color w:val="auto"/>
          <w:sz w:val="22"/>
          <w:szCs w:val="22"/>
          <w:lang w:val="sq-AL"/>
        </w:rPr>
      </w:pPr>
      <w:r w:rsidRPr="007F00EB">
        <w:rPr>
          <w:rFonts w:ascii="Times New Roman" w:hAnsi="Times New Roman" w:cs="Times New Roman"/>
          <w:color w:val="auto"/>
          <w:sz w:val="22"/>
          <w:szCs w:val="22"/>
          <w:lang w:val="sq-AL"/>
        </w:rPr>
        <w:t>Forcimi i kapaciteteve t</w:t>
      </w:r>
      <w:r w:rsidR="00BF61E1" w:rsidRPr="007F00EB">
        <w:rPr>
          <w:rFonts w:ascii="Times New Roman" w:hAnsi="Times New Roman" w:cs="Times New Roman"/>
          <w:color w:val="auto"/>
          <w:sz w:val="22"/>
          <w:szCs w:val="22"/>
          <w:lang w:val="sq-AL"/>
        </w:rPr>
        <w:t>ë</w:t>
      </w:r>
      <w:r w:rsidRPr="007F00EB">
        <w:rPr>
          <w:rFonts w:ascii="Times New Roman" w:hAnsi="Times New Roman" w:cs="Times New Roman"/>
          <w:color w:val="auto"/>
          <w:sz w:val="22"/>
          <w:szCs w:val="22"/>
          <w:lang w:val="sq-AL"/>
        </w:rPr>
        <w:t xml:space="preserve"> stafit dhe krijimi i procedurave transparente p</w:t>
      </w:r>
      <w:r w:rsidR="00BF61E1" w:rsidRPr="007F00EB">
        <w:rPr>
          <w:rFonts w:ascii="Times New Roman" w:hAnsi="Times New Roman" w:cs="Times New Roman"/>
          <w:color w:val="auto"/>
          <w:sz w:val="22"/>
          <w:szCs w:val="22"/>
          <w:lang w:val="sq-AL"/>
        </w:rPr>
        <w:t>ë</w:t>
      </w:r>
      <w:r w:rsidRPr="007F00EB">
        <w:rPr>
          <w:rFonts w:ascii="Times New Roman" w:hAnsi="Times New Roman" w:cs="Times New Roman"/>
          <w:color w:val="auto"/>
          <w:sz w:val="22"/>
          <w:szCs w:val="22"/>
          <w:lang w:val="sq-AL"/>
        </w:rPr>
        <w:t>r rekrutimin e stafit.</w:t>
      </w:r>
    </w:p>
    <w:p w:rsidR="00600E20" w:rsidRPr="007F00EB" w:rsidRDefault="00A919E4" w:rsidP="008A1856">
      <w:pPr>
        <w:pStyle w:val="Default"/>
        <w:numPr>
          <w:ilvl w:val="0"/>
          <w:numId w:val="13"/>
        </w:numPr>
        <w:shd w:val="clear" w:color="auto" w:fill="EBE7D5" w:themeFill="accent5" w:themeFillTint="66"/>
        <w:ind w:right="8" w:hanging="720"/>
        <w:contextualSpacing/>
        <w:jc w:val="both"/>
        <w:rPr>
          <w:rFonts w:ascii="Times New Roman" w:hAnsi="Times New Roman" w:cs="Times New Roman"/>
          <w:color w:val="auto"/>
          <w:sz w:val="22"/>
          <w:szCs w:val="22"/>
          <w:lang w:val="sq-AL"/>
        </w:rPr>
      </w:pPr>
      <w:r w:rsidRPr="007F00EB">
        <w:rPr>
          <w:rFonts w:ascii="Times New Roman" w:hAnsi="Times New Roman" w:cs="Times New Roman"/>
          <w:color w:val="auto"/>
          <w:sz w:val="22"/>
          <w:szCs w:val="22"/>
          <w:lang w:val="sq-AL"/>
        </w:rPr>
        <w:t>P</w:t>
      </w:r>
      <w:r w:rsidR="00BF61E1" w:rsidRPr="007F00EB">
        <w:rPr>
          <w:rFonts w:ascii="Times New Roman" w:hAnsi="Times New Roman" w:cs="Times New Roman"/>
          <w:color w:val="auto"/>
          <w:sz w:val="22"/>
          <w:szCs w:val="22"/>
          <w:lang w:val="sq-AL"/>
        </w:rPr>
        <w:t>ë</w:t>
      </w:r>
      <w:r w:rsidRPr="007F00EB">
        <w:rPr>
          <w:rFonts w:ascii="Times New Roman" w:hAnsi="Times New Roman" w:cs="Times New Roman"/>
          <w:color w:val="auto"/>
          <w:sz w:val="22"/>
          <w:szCs w:val="22"/>
          <w:lang w:val="sq-AL"/>
        </w:rPr>
        <w:t>rmir</w:t>
      </w:r>
      <w:r w:rsidR="00BF61E1" w:rsidRPr="007F00EB">
        <w:rPr>
          <w:rFonts w:ascii="Times New Roman" w:hAnsi="Times New Roman" w:cs="Times New Roman"/>
          <w:color w:val="auto"/>
          <w:sz w:val="22"/>
          <w:szCs w:val="22"/>
          <w:lang w:val="sq-AL"/>
        </w:rPr>
        <w:t>ë</w:t>
      </w:r>
      <w:r w:rsidRPr="007F00EB">
        <w:rPr>
          <w:rFonts w:ascii="Times New Roman" w:hAnsi="Times New Roman" w:cs="Times New Roman"/>
          <w:color w:val="auto"/>
          <w:sz w:val="22"/>
          <w:szCs w:val="22"/>
          <w:lang w:val="sq-AL"/>
        </w:rPr>
        <w:t>simi i mekanizmit t</w:t>
      </w:r>
      <w:r w:rsidR="00BF61E1" w:rsidRPr="007F00EB">
        <w:rPr>
          <w:rFonts w:ascii="Times New Roman" w:hAnsi="Times New Roman" w:cs="Times New Roman"/>
          <w:color w:val="auto"/>
          <w:sz w:val="22"/>
          <w:szCs w:val="22"/>
          <w:lang w:val="sq-AL"/>
        </w:rPr>
        <w:t>ë</w:t>
      </w:r>
      <w:r w:rsidRPr="007F00EB">
        <w:rPr>
          <w:rFonts w:ascii="Times New Roman" w:hAnsi="Times New Roman" w:cs="Times New Roman"/>
          <w:color w:val="auto"/>
          <w:sz w:val="22"/>
          <w:szCs w:val="22"/>
          <w:lang w:val="sq-AL"/>
        </w:rPr>
        <w:t xml:space="preserve"> k</w:t>
      </w:r>
      <w:r w:rsidR="00BF61E1" w:rsidRPr="007F00EB">
        <w:rPr>
          <w:rFonts w:ascii="Times New Roman" w:hAnsi="Times New Roman" w:cs="Times New Roman"/>
          <w:color w:val="auto"/>
          <w:sz w:val="22"/>
          <w:szCs w:val="22"/>
          <w:lang w:val="sq-AL"/>
        </w:rPr>
        <w:t>ë</w:t>
      </w:r>
      <w:r w:rsidRPr="007F00EB">
        <w:rPr>
          <w:rFonts w:ascii="Times New Roman" w:hAnsi="Times New Roman" w:cs="Times New Roman"/>
          <w:color w:val="auto"/>
          <w:sz w:val="22"/>
          <w:szCs w:val="22"/>
          <w:lang w:val="sq-AL"/>
        </w:rPr>
        <w:t>rkes</w:t>
      </w:r>
      <w:r w:rsidR="00BF61E1" w:rsidRPr="007F00EB">
        <w:rPr>
          <w:rFonts w:ascii="Times New Roman" w:hAnsi="Times New Roman" w:cs="Times New Roman"/>
          <w:color w:val="auto"/>
          <w:sz w:val="22"/>
          <w:szCs w:val="22"/>
          <w:lang w:val="sq-AL"/>
        </w:rPr>
        <w:t>ë</w:t>
      </w:r>
      <w:r w:rsidRPr="007F00EB">
        <w:rPr>
          <w:rFonts w:ascii="Times New Roman" w:hAnsi="Times New Roman" w:cs="Times New Roman"/>
          <w:color w:val="auto"/>
          <w:sz w:val="22"/>
          <w:szCs w:val="22"/>
          <w:lang w:val="sq-AL"/>
        </w:rPr>
        <w:t xml:space="preserve"> ankesës </w:t>
      </w:r>
    </w:p>
    <w:p w:rsidR="0014070F" w:rsidRPr="007F00EB" w:rsidRDefault="00835DD2" w:rsidP="002C2291">
      <w:pPr>
        <w:pStyle w:val="Default"/>
        <w:shd w:val="clear" w:color="auto" w:fill="EBE7D5" w:themeFill="accent5" w:themeFillTint="66"/>
        <w:ind w:right="8"/>
        <w:contextualSpacing/>
        <w:jc w:val="both"/>
        <w:rPr>
          <w:rFonts w:ascii="Times New Roman" w:hAnsi="Times New Roman" w:cs="Times New Roman"/>
          <w:b/>
          <w:sz w:val="22"/>
          <w:szCs w:val="22"/>
          <w:lang w:val="sq-AL"/>
        </w:rPr>
      </w:pPr>
      <w:r w:rsidRPr="007F00EB">
        <w:rPr>
          <w:color w:val="auto"/>
          <w:sz w:val="22"/>
          <w:szCs w:val="22"/>
          <w:lang w:val="sq-AL"/>
        </w:rPr>
        <w:t xml:space="preserve"> </w:t>
      </w:r>
    </w:p>
    <w:p w:rsidR="00F01DFE" w:rsidRPr="007F00EB" w:rsidRDefault="00F01DFE" w:rsidP="007F2C87">
      <w:pPr>
        <w:pStyle w:val="Default"/>
        <w:ind w:right="8"/>
        <w:contextualSpacing/>
        <w:jc w:val="both"/>
        <w:rPr>
          <w:rFonts w:ascii="Times New Roman" w:hAnsi="Times New Roman" w:cs="Times New Roman"/>
          <w:highlight w:val="yellow"/>
          <w:lang w:val="sq-AL"/>
        </w:rPr>
      </w:pPr>
    </w:p>
    <w:p w:rsidR="0057051F" w:rsidRPr="007F00EB" w:rsidRDefault="0057051F" w:rsidP="00D55DEE">
      <w:pPr>
        <w:contextualSpacing/>
        <w:jc w:val="both"/>
        <w:rPr>
          <w:rFonts w:eastAsia="Times New Roman"/>
          <w:lang w:val="sq-AL"/>
        </w:rPr>
      </w:pPr>
    </w:p>
    <w:p w:rsidR="006B7535" w:rsidRPr="007F00EB" w:rsidRDefault="0057051F" w:rsidP="00330716">
      <w:pPr>
        <w:contextualSpacing/>
        <w:jc w:val="both"/>
        <w:rPr>
          <w:rFonts w:eastAsia="Times New Roman"/>
          <w:lang w:val="sq-AL"/>
        </w:rPr>
      </w:pPr>
      <w:r w:rsidRPr="007F00EB">
        <w:rPr>
          <w:rFonts w:eastAsia="Times New Roman"/>
          <w:lang w:val="sq-AL"/>
        </w:rPr>
        <w:t>Progres raporti i Bashkimit Evropian e vinte theksin te disa ç</w:t>
      </w:r>
      <w:r w:rsidR="00BF61E1" w:rsidRPr="007F00EB">
        <w:rPr>
          <w:rFonts w:eastAsia="Times New Roman"/>
          <w:lang w:val="sq-AL"/>
        </w:rPr>
        <w:t>ë</w:t>
      </w:r>
      <w:r w:rsidRPr="007F00EB">
        <w:rPr>
          <w:rFonts w:eastAsia="Times New Roman"/>
          <w:lang w:val="sq-AL"/>
        </w:rPr>
        <w:t>shtje thelbësore</w:t>
      </w:r>
      <w:r w:rsidR="00344BC7" w:rsidRPr="007F00EB">
        <w:rPr>
          <w:rFonts w:eastAsia="Times New Roman"/>
          <w:lang w:val="sq-AL"/>
        </w:rPr>
        <w:t xml:space="preserve">, përmirësimi i të cilave kërkon një bashkëpunimin dhe vendimmarrje ndërinstitucionale. Një ndër çështjet më të ndjeshme që adresohej ishte mungesa e një instituti mjekësor dhe shërbimet e duhura shëndetësore për të </w:t>
      </w:r>
      <w:r w:rsidR="002E1D30">
        <w:rPr>
          <w:rFonts w:eastAsia="Times New Roman"/>
          <w:lang w:val="sq-AL"/>
        </w:rPr>
        <w:t xml:space="preserve">burgosurit me sëmundje mendore. </w:t>
      </w:r>
    </w:p>
    <w:p w:rsidR="006B7535" w:rsidRPr="007F00EB" w:rsidRDefault="006B7535" w:rsidP="006B7535">
      <w:pPr>
        <w:rPr>
          <w:rFonts w:eastAsia="Times New Roman"/>
          <w:lang w:val="sq-AL"/>
        </w:rPr>
      </w:pPr>
    </w:p>
    <w:p w:rsidR="006B7535" w:rsidRPr="007F00EB" w:rsidRDefault="006B7535" w:rsidP="006B7535">
      <w:pPr>
        <w:rPr>
          <w:rFonts w:eastAsia="Times New Roman"/>
          <w:lang w:val="sq-AL"/>
        </w:rPr>
      </w:pPr>
      <w:r w:rsidRPr="007F00EB">
        <w:rPr>
          <w:rFonts w:eastAsia="Times New Roman"/>
          <w:lang w:val="sq-AL"/>
        </w:rPr>
        <w:t>N</w:t>
      </w:r>
      <w:r w:rsidR="00BF61E1" w:rsidRPr="007F00EB">
        <w:rPr>
          <w:rFonts w:eastAsia="Times New Roman"/>
          <w:lang w:val="sq-AL"/>
        </w:rPr>
        <w:t>ë</w:t>
      </w:r>
      <w:r w:rsidRPr="007F00EB">
        <w:rPr>
          <w:rFonts w:eastAsia="Times New Roman"/>
          <w:lang w:val="sq-AL"/>
        </w:rPr>
        <w:t xml:space="preserve"> k</w:t>
      </w:r>
      <w:r w:rsidR="00BF61E1" w:rsidRPr="007F00EB">
        <w:rPr>
          <w:rFonts w:eastAsia="Times New Roman"/>
          <w:lang w:val="sq-AL"/>
        </w:rPr>
        <w:t>ë</w:t>
      </w:r>
      <w:r w:rsidRPr="007F00EB">
        <w:rPr>
          <w:rFonts w:eastAsia="Times New Roman"/>
          <w:lang w:val="sq-AL"/>
        </w:rPr>
        <w:t>t</w:t>
      </w:r>
      <w:r w:rsidR="00BF61E1" w:rsidRPr="007F00EB">
        <w:rPr>
          <w:rFonts w:eastAsia="Times New Roman"/>
          <w:lang w:val="sq-AL"/>
        </w:rPr>
        <w:t>ë</w:t>
      </w:r>
      <w:r w:rsidRPr="007F00EB">
        <w:rPr>
          <w:rFonts w:eastAsia="Times New Roman"/>
          <w:lang w:val="sq-AL"/>
        </w:rPr>
        <w:t xml:space="preserve"> kuadër nj</w:t>
      </w:r>
      <w:r w:rsidR="00BF61E1" w:rsidRPr="007F00EB">
        <w:rPr>
          <w:rFonts w:eastAsia="Times New Roman"/>
          <w:lang w:val="sq-AL"/>
        </w:rPr>
        <w:t>ë</w:t>
      </w:r>
      <w:r w:rsidRPr="007F00EB">
        <w:rPr>
          <w:rFonts w:eastAsia="Times New Roman"/>
          <w:lang w:val="sq-AL"/>
        </w:rPr>
        <w:t xml:space="preserve"> plan masash u hartua p</w:t>
      </w:r>
      <w:r w:rsidR="00BF61E1" w:rsidRPr="007F00EB">
        <w:rPr>
          <w:rFonts w:eastAsia="Times New Roman"/>
          <w:lang w:val="sq-AL"/>
        </w:rPr>
        <w:t>ë</w:t>
      </w:r>
      <w:r w:rsidRPr="007F00EB">
        <w:rPr>
          <w:rFonts w:eastAsia="Times New Roman"/>
          <w:lang w:val="sq-AL"/>
        </w:rPr>
        <w:t>r p</w:t>
      </w:r>
      <w:r w:rsidR="00BF61E1" w:rsidRPr="007F00EB">
        <w:rPr>
          <w:rFonts w:eastAsia="Times New Roman"/>
          <w:lang w:val="sq-AL"/>
        </w:rPr>
        <w:t>ë</w:t>
      </w:r>
      <w:r w:rsidRPr="007F00EB">
        <w:rPr>
          <w:rFonts w:eastAsia="Times New Roman"/>
          <w:lang w:val="sq-AL"/>
        </w:rPr>
        <w:t>rmir</w:t>
      </w:r>
      <w:r w:rsidR="00BF61E1" w:rsidRPr="007F00EB">
        <w:rPr>
          <w:rFonts w:eastAsia="Times New Roman"/>
          <w:lang w:val="sq-AL"/>
        </w:rPr>
        <w:t>ë</w:t>
      </w:r>
      <w:r w:rsidRPr="007F00EB">
        <w:rPr>
          <w:rFonts w:eastAsia="Times New Roman"/>
          <w:lang w:val="sq-AL"/>
        </w:rPr>
        <w:t>simin e kushteve t</w:t>
      </w:r>
      <w:r w:rsidR="00BF61E1" w:rsidRPr="007F00EB">
        <w:rPr>
          <w:rFonts w:eastAsia="Times New Roman"/>
          <w:lang w:val="sq-AL"/>
        </w:rPr>
        <w:t>ë</w:t>
      </w:r>
      <w:r w:rsidRPr="007F00EB">
        <w:rPr>
          <w:rFonts w:eastAsia="Times New Roman"/>
          <w:lang w:val="sq-AL"/>
        </w:rPr>
        <w:t xml:space="preserve"> trajtimit t</w:t>
      </w:r>
      <w:r w:rsidR="00BF61E1" w:rsidRPr="007F00EB">
        <w:rPr>
          <w:rFonts w:eastAsia="Times New Roman"/>
          <w:lang w:val="sq-AL"/>
        </w:rPr>
        <w:t>ë</w:t>
      </w:r>
      <w:r w:rsidRPr="007F00EB">
        <w:rPr>
          <w:rFonts w:eastAsia="Times New Roman"/>
          <w:lang w:val="sq-AL"/>
        </w:rPr>
        <w:t xml:space="preserve"> personave me probleme mendore n</w:t>
      </w:r>
      <w:r w:rsidR="00BF61E1" w:rsidRPr="007F00EB">
        <w:rPr>
          <w:rFonts w:eastAsia="Times New Roman"/>
          <w:lang w:val="sq-AL"/>
        </w:rPr>
        <w:t>ë</w:t>
      </w:r>
      <w:r w:rsidRPr="007F00EB">
        <w:rPr>
          <w:rFonts w:eastAsia="Times New Roman"/>
          <w:lang w:val="sq-AL"/>
        </w:rPr>
        <w:t xml:space="preserve"> burgje, i cili </w:t>
      </w:r>
      <w:r w:rsidR="00BF61E1" w:rsidRPr="007F00EB">
        <w:rPr>
          <w:rFonts w:eastAsia="Times New Roman"/>
          <w:lang w:val="sq-AL"/>
        </w:rPr>
        <w:t>ë</w:t>
      </w:r>
      <w:r w:rsidRPr="007F00EB">
        <w:rPr>
          <w:rFonts w:eastAsia="Times New Roman"/>
          <w:lang w:val="sq-AL"/>
        </w:rPr>
        <w:t>sht</w:t>
      </w:r>
      <w:r w:rsidR="00BF61E1" w:rsidRPr="007F00EB">
        <w:rPr>
          <w:rFonts w:eastAsia="Times New Roman"/>
          <w:lang w:val="sq-AL"/>
        </w:rPr>
        <w:t>ë</w:t>
      </w:r>
      <w:r w:rsidRPr="007F00EB">
        <w:rPr>
          <w:rFonts w:eastAsia="Times New Roman"/>
          <w:lang w:val="sq-AL"/>
        </w:rPr>
        <w:t xml:space="preserve"> ende n</w:t>
      </w:r>
      <w:r w:rsidR="00BF61E1" w:rsidRPr="007F00EB">
        <w:rPr>
          <w:rFonts w:eastAsia="Times New Roman"/>
          <w:lang w:val="sq-AL"/>
        </w:rPr>
        <w:t>ë</w:t>
      </w:r>
      <w:r w:rsidRPr="007F00EB">
        <w:rPr>
          <w:rFonts w:eastAsia="Times New Roman"/>
          <w:lang w:val="sq-AL"/>
        </w:rPr>
        <w:t xml:space="preserve"> proces zbatimi. </w:t>
      </w:r>
    </w:p>
    <w:p w:rsidR="002E1D30" w:rsidRDefault="002E1D30" w:rsidP="004D6F98">
      <w:pPr>
        <w:contextualSpacing/>
        <w:jc w:val="both"/>
        <w:rPr>
          <w:lang w:val="sq-AL"/>
        </w:rPr>
      </w:pPr>
    </w:p>
    <w:p w:rsidR="00CA3A5C" w:rsidRPr="002C2C1E" w:rsidRDefault="00CA3A5C" w:rsidP="002C2C1E">
      <w:pPr>
        <w:contextualSpacing/>
        <w:jc w:val="both"/>
        <w:rPr>
          <w:lang w:val="sq-AL"/>
        </w:rPr>
        <w:sectPr w:rsidR="00CA3A5C" w:rsidRPr="002C2C1E" w:rsidSect="00CC18DC">
          <w:headerReference w:type="default" r:id="rId13"/>
          <w:footerReference w:type="default" r:id="rId14"/>
          <w:pgSz w:w="12240" w:h="15840"/>
          <w:pgMar w:top="284" w:right="1350" w:bottom="993" w:left="1260" w:header="720" w:footer="720" w:gutter="0"/>
          <w:cols w:space="720"/>
          <w:titlePg/>
          <w:docGrid w:linePitch="360"/>
        </w:sectPr>
      </w:pPr>
    </w:p>
    <w:p w:rsidR="002631C9" w:rsidRPr="007F00EB" w:rsidRDefault="002631C9" w:rsidP="002C2C1E">
      <w:pPr>
        <w:pBdr>
          <w:bottom w:val="single" w:sz="12" w:space="1" w:color="auto"/>
        </w:pBdr>
        <w:tabs>
          <w:tab w:val="center" w:pos="4815"/>
          <w:tab w:val="right" w:pos="9630"/>
        </w:tabs>
        <w:contextualSpacing/>
        <w:jc w:val="right"/>
        <w:rPr>
          <w:b/>
          <w:smallCaps/>
          <w:color w:val="808080" w:themeColor="background1" w:themeShade="80"/>
          <w:sz w:val="22"/>
          <w:lang w:val="sq-AL"/>
        </w:rPr>
      </w:pPr>
      <w:r w:rsidRPr="007F00EB">
        <w:rPr>
          <w:b/>
          <w:smallCaps/>
          <w:color w:val="808080" w:themeColor="background1" w:themeShade="80"/>
          <w:sz w:val="22"/>
          <w:lang w:val="sq-AL"/>
        </w:rPr>
        <w:lastRenderedPageBreak/>
        <w:t xml:space="preserve">Drejtoria e Përgjithshme e Burgjeve/ Analiza </w:t>
      </w:r>
      <w:r w:rsidRPr="007F00EB">
        <w:rPr>
          <w:b/>
          <w:smallCaps/>
          <w:color w:val="808080" w:themeColor="background1" w:themeShade="80"/>
          <w:sz w:val="20"/>
          <w:szCs w:val="20"/>
          <w:lang w:val="sq-AL"/>
        </w:rPr>
        <w:t>201</w:t>
      </w:r>
      <w:r w:rsidR="00906C40" w:rsidRPr="007F00EB">
        <w:rPr>
          <w:b/>
          <w:smallCaps/>
          <w:color w:val="808080" w:themeColor="background1" w:themeShade="80"/>
          <w:sz w:val="20"/>
          <w:szCs w:val="20"/>
          <w:lang w:val="sq-AL"/>
        </w:rPr>
        <w:t>8</w:t>
      </w:r>
    </w:p>
    <w:p w:rsidR="002631C9" w:rsidRDefault="002631C9" w:rsidP="002631C9">
      <w:pPr>
        <w:spacing w:after="200"/>
        <w:contextualSpacing/>
        <w:rPr>
          <w:b/>
          <w:smallCaps/>
          <w:color w:val="808080" w:themeColor="background1" w:themeShade="80"/>
          <w:sz w:val="26"/>
          <w:highlight w:val="yellow"/>
          <w:u w:val="single"/>
          <w:lang w:val="sq-AL"/>
        </w:rPr>
      </w:pPr>
    </w:p>
    <w:p w:rsidR="00613349" w:rsidRPr="007F00EB" w:rsidRDefault="00613349" w:rsidP="002631C9">
      <w:pPr>
        <w:spacing w:after="200"/>
        <w:contextualSpacing/>
        <w:rPr>
          <w:b/>
          <w:smallCaps/>
          <w:color w:val="808080" w:themeColor="background1" w:themeShade="80"/>
          <w:sz w:val="26"/>
          <w:highlight w:val="yellow"/>
          <w:u w:val="single"/>
          <w:lang w:val="sq-AL"/>
        </w:rPr>
      </w:pPr>
    </w:p>
    <w:p w:rsidR="00BF61E1" w:rsidRPr="007F00EB" w:rsidRDefault="00BF61E1" w:rsidP="004D6F98">
      <w:pPr>
        <w:shd w:val="clear" w:color="auto" w:fill="EBE7D5" w:themeFill="accent5" w:themeFillTint="66"/>
        <w:spacing w:after="200"/>
        <w:rPr>
          <w:rFonts w:eastAsia="Batang"/>
          <w:b/>
          <w:smallCaps/>
          <w:sz w:val="28"/>
          <w:szCs w:val="28"/>
          <w:lang w:val="sq-AL"/>
        </w:rPr>
      </w:pPr>
    </w:p>
    <w:p w:rsidR="00742EA2" w:rsidRPr="007F00EB" w:rsidRDefault="0073288F" w:rsidP="004D6F98">
      <w:pPr>
        <w:shd w:val="clear" w:color="auto" w:fill="EBE7D5" w:themeFill="accent5" w:themeFillTint="66"/>
        <w:spacing w:after="200"/>
        <w:rPr>
          <w:rFonts w:eastAsia="Batang"/>
          <w:b/>
          <w:smallCaps/>
          <w:sz w:val="28"/>
          <w:szCs w:val="28"/>
          <w:lang w:val="sq-AL"/>
        </w:rPr>
      </w:pPr>
      <w:r w:rsidRPr="007F00EB">
        <w:rPr>
          <w:rFonts w:eastAsia="Batang"/>
          <w:b/>
          <w:smallCaps/>
          <w:sz w:val="28"/>
          <w:szCs w:val="28"/>
          <w:lang w:val="sq-AL"/>
        </w:rPr>
        <w:t xml:space="preserve">1. </w:t>
      </w:r>
      <w:r w:rsidR="003B5D68" w:rsidRPr="007F00EB">
        <w:rPr>
          <w:rFonts w:eastAsia="Batang"/>
          <w:b/>
          <w:smallCaps/>
          <w:sz w:val="28"/>
          <w:szCs w:val="28"/>
          <w:lang w:val="sq-AL"/>
        </w:rPr>
        <w:t>Përmbledhje Ekzekutive</w:t>
      </w:r>
    </w:p>
    <w:p w:rsidR="00E561A6" w:rsidRPr="007F00EB" w:rsidRDefault="00E561A6" w:rsidP="00E561A6">
      <w:pPr>
        <w:shd w:val="clear" w:color="auto" w:fill="FFFFFF" w:themeFill="background1"/>
        <w:contextualSpacing/>
        <w:jc w:val="both"/>
        <w:rPr>
          <w:lang w:val="sq-AL"/>
        </w:rPr>
      </w:pPr>
    </w:p>
    <w:p w:rsidR="00E561A6" w:rsidRPr="007F00EB" w:rsidRDefault="004E0A47" w:rsidP="00E561A6">
      <w:pPr>
        <w:shd w:val="clear" w:color="auto" w:fill="FFFFFF" w:themeFill="background1"/>
        <w:contextualSpacing/>
        <w:jc w:val="both"/>
        <w:rPr>
          <w:lang w:val="sq-AL"/>
        </w:rPr>
      </w:pPr>
      <w:r w:rsidRPr="007F00EB">
        <w:rPr>
          <w:lang w:val="sq-AL"/>
        </w:rPr>
        <w:t xml:space="preserve">Prioritetet e </w:t>
      </w:r>
      <w:r w:rsidR="00BF61E1" w:rsidRPr="007F00EB">
        <w:rPr>
          <w:lang w:val="sq-AL"/>
        </w:rPr>
        <w:t>punës t</w:t>
      </w:r>
      <w:r w:rsidR="00855F80" w:rsidRPr="007F00EB">
        <w:rPr>
          <w:lang w:val="sq-AL"/>
        </w:rPr>
        <w:t>ë</w:t>
      </w:r>
      <w:r w:rsidR="00BF61E1" w:rsidRPr="007F00EB">
        <w:rPr>
          <w:lang w:val="sq-AL"/>
        </w:rPr>
        <w:t xml:space="preserve"> Drejtoris</w:t>
      </w:r>
      <w:r w:rsidR="00855F80" w:rsidRPr="007F00EB">
        <w:rPr>
          <w:lang w:val="sq-AL"/>
        </w:rPr>
        <w:t>ë</w:t>
      </w:r>
      <w:r w:rsidR="00BF61E1" w:rsidRPr="007F00EB">
        <w:rPr>
          <w:lang w:val="sq-AL"/>
        </w:rPr>
        <w:t xml:space="preserve"> s</w:t>
      </w:r>
      <w:r w:rsidR="00855F80" w:rsidRPr="007F00EB">
        <w:rPr>
          <w:lang w:val="sq-AL"/>
        </w:rPr>
        <w:t>ë</w:t>
      </w:r>
      <w:r w:rsidR="00BF61E1" w:rsidRPr="007F00EB">
        <w:rPr>
          <w:lang w:val="sq-AL"/>
        </w:rPr>
        <w:t xml:space="preserve"> P</w:t>
      </w:r>
      <w:r w:rsidR="00855F80" w:rsidRPr="007F00EB">
        <w:rPr>
          <w:lang w:val="sq-AL"/>
        </w:rPr>
        <w:t>ë</w:t>
      </w:r>
      <w:r w:rsidR="00BF61E1" w:rsidRPr="007F00EB">
        <w:rPr>
          <w:lang w:val="sq-AL"/>
        </w:rPr>
        <w:t>rgjithshme t</w:t>
      </w:r>
      <w:r w:rsidR="00855F80" w:rsidRPr="007F00EB">
        <w:rPr>
          <w:lang w:val="sq-AL"/>
        </w:rPr>
        <w:t>ë</w:t>
      </w:r>
      <w:r w:rsidR="00BF61E1" w:rsidRPr="007F00EB">
        <w:rPr>
          <w:lang w:val="sq-AL"/>
        </w:rPr>
        <w:t xml:space="preserve"> Burgjeve jan</w:t>
      </w:r>
      <w:r w:rsidR="00855F80" w:rsidRPr="007F00EB">
        <w:rPr>
          <w:lang w:val="sq-AL"/>
        </w:rPr>
        <w:t>ë</w:t>
      </w:r>
      <w:r w:rsidR="00BF61E1" w:rsidRPr="007F00EB">
        <w:rPr>
          <w:lang w:val="sq-AL"/>
        </w:rPr>
        <w:t xml:space="preserve"> t</w:t>
      </w:r>
      <w:r w:rsidR="00855F80" w:rsidRPr="007F00EB">
        <w:rPr>
          <w:lang w:val="sq-AL"/>
        </w:rPr>
        <w:t>ë</w:t>
      </w:r>
      <w:r w:rsidR="00BF61E1" w:rsidRPr="007F00EB">
        <w:rPr>
          <w:lang w:val="sq-AL"/>
        </w:rPr>
        <w:t xml:space="preserve"> lidhura ngushta me qëllimin kryesor p</w:t>
      </w:r>
      <w:r w:rsidR="00855F80" w:rsidRPr="007F00EB">
        <w:rPr>
          <w:lang w:val="sq-AL"/>
        </w:rPr>
        <w:t>ë</w:t>
      </w:r>
      <w:r w:rsidR="00BF61E1" w:rsidRPr="007F00EB">
        <w:rPr>
          <w:lang w:val="sq-AL"/>
        </w:rPr>
        <w:t>r transformimin e sistemit penitenciar n</w:t>
      </w:r>
      <w:r w:rsidR="00855F80" w:rsidRPr="007F00EB">
        <w:rPr>
          <w:lang w:val="sq-AL"/>
        </w:rPr>
        <w:t>ë</w:t>
      </w:r>
      <w:r w:rsidR="00BF61E1" w:rsidRPr="007F00EB">
        <w:rPr>
          <w:lang w:val="sq-AL"/>
        </w:rPr>
        <w:t xml:space="preserve"> nj</w:t>
      </w:r>
      <w:r w:rsidR="00855F80" w:rsidRPr="007F00EB">
        <w:rPr>
          <w:lang w:val="sq-AL"/>
        </w:rPr>
        <w:t>ë</w:t>
      </w:r>
      <w:r w:rsidR="00BF61E1" w:rsidRPr="007F00EB">
        <w:rPr>
          <w:lang w:val="sq-AL"/>
        </w:rPr>
        <w:t xml:space="preserve"> mundësi rehabilitimi, krijimin e nj</w:t>
      </w:r>
      <w:r w:rsidR="00855F80" w:rsidRPr="007F00EB">
        <w:rPr>
          <w:lang w:val="sq-AL"/>
        </w:rPr>
        <w:t>ë</w:t>
      </w:r>
      <w:r w:rsidR="00BF61E1" w:rsidRPr="007F00EB">
        <w:rPr>
          <w:lang w:val="sq-AL"/>
        </w:rPr>
        <w:t xml:space="preserve"> sistemi t</w:t>
      </w:r>
      <w:r w:rsidR="00855F80" w:rsidRPr="007F00EB">
        <w:rPr>
          <w:lang w:val="sq-AL"/>
        </w:rPr>
        <w:t>ë</w:t>
      </w:r>
      <w:r w:rsidR="00BF61E1" w:rsidRPr="007F00EB">
        <w:rPr>
          <w:lang w:val="sq-AL"/>
        </w:rPr>
        <w:t xml:space="preserve"> sigurt dhe efektiv p</w:t>
      </w:r>
      <w:r w:rsidR="00855F80" w:rsidRPr="007F00EB">
        <w:rPr>
          <w:lang w:val="sq-AL"/>
        </w:rPr>
        <w:t>ë</w:t>
      </w:r>
      <w:r w:rsidR="00BF61E1" w:rsidRPr="007F00EB">
        <w:rPr>
          <w:lang w:val="sq-AL"/>
        </w:rPr>
        <w:t>r gjith</w:t>
      </w:r>
      <w:r w:rsidR="00855F80" w:rsidRPr="007F00EB">
        <w:rPr>
          <w:lang w:val="sq-AL"/>
        </w:rPr>
        <w:t>ë</w:t>
      </w:r>
      <w:r w:rsidR="00BF61E1" w:rsidRPr="007F00EB">
        <w:rPr>
          <w:lang w:val="sq-AL"/>
        </w:rPr>
        <w:t xml:space="preserve"> shoq</w:t>
      </w:r>
      <w:r w:rsidR="00855F80" w:rsidRPr="007F00EB">
        <w:rPr>
          <w:lang w:val="sq-AL"/>
        </w:rPr>
        <w:t>ë</w:t>
      </w:r>
      <w:r w:rsidR="00BF61E1" w:rsidRPr="007F00EB">
        <w:rPr>
          <w:lang w:val="sq-AL"/>
        </w:rPr>
        <w:t>rin</w:t>
      </w:r>
      <w:r w:rsidR="00855F80" w:rsidRPr="007F00EB">
        <w:rPr>
          <w:lang w:val="sq-AL"/>
        </w:rPr>
        <w:t>ë</w:t>
      </w:r>
      <w:r w:rsidR="00BF61E1" w:rsidRPr="007F00EB">
        <w:rPr>
          <w:lang w:val="sq-AL"/>
        </w:rPr>
        <w:t>. N</w:t>
      </w:r>
      <w:r w:rsidR="00855F80" w:rsidRPr="007F00EB">
        <w:rPr>
          <w:lang w:val="sq-AL"/>
        </w:rPr>
        <w:t>ë</w:t>
      </w:r>
      <w:r w:rsidR="00BF61E1" w:rsidRPr="007F00EB">
        <w:rPr>
          <w:lang w:val="sq-AL"/>
        </w:rPr>
        <w:t xml:space="preserve"> k</w:t>
      </w:r>
      <w:r w:rsidR="00855F80" w:rsidRPr="007F00EB">
        <w:rPr>
          <w:lang w:val="sq-AL"/>
        </w:rPr>
        <w:t>ë</w:t>
      </w:r>
      <w:r w:rsidR="00BF61E1" w:rsidRPr="007F00EB">
        <w:rPr>
          <w:lang w:val="sq-AL"/>
        </w:rPr>
        <w:t>t</w:t>
      </w:r>
      <w:r w:rsidR="00855F80" w:rsidRPr="007F00EB">
        <w:rPr>
          <w:lang w:val="sq-AL"/>
        </w:rPr>
        <w:t>ë</w:t>
      </w:r>
      <w:r w:rsidR="00BF61E1" w:rsidRPr="007F00EB">
        <w:rPr>
          <w:lang w:val="sq-AL"/>
        </w:rPr>
        <w:t xml:space="preserve"> kontekst jan</w:t>
      </w:r>
      <w:r w:rsidR="00855F80" w:rsidRPr="007F00EB">
        <w:rPr>
          <w:lang w:val="sq-AL"/>
        </w:rPr>
        <w:t>ë</w:t>
      </w:r>
      <w:r w:rsidR="00BF61E1" w:rsidRPr="007F00EB">
        <w:rPr>
          <w:lang w:val="sq-AL"/>
        </w:rPr>
        <w:t xml:space="preserve"> identifikuar dhe vendosur fushat e veprimit dhe ndërhyrjes p</w:t>
      </w:r>
      <w:r w:rsidR="00855F80" w:rsidRPr="007F00EB">
        <w:rPr>
          <w:lang w:val="sq-AL"/>
        </w:rPr>
        <w:t>ë</w:t>
      </w:r>
      <w:r w:rsidR="00BF61E1" w:rsidRPr="007F00EB">
        <w:rPr>
          <w:lang w:val="sq-AL"/>
        </w:rPr>
        <w:t xml:space="preserve">r çdo sektor. </w:t>
      </w:r>
    </w:p>
    <w:p w:rsidR="00D26567" w:rsidRPr="007F00EB" w:rsidRDefault="00D26567" w:rsidP="00E561A6">
      <w:pPr>
        <w:shd w:val="clear" w:color="auto" w:fill="FFFFFF" w:themeFill="background1"/>
        <w:contextualSpacing/>
        <w:jc w:val="both"/>
        <w:rPr>
          <w:lang w:val="sq-AL"/>
        </w:rPr>
      </w:pPr>
    </w:p>
    <w:p w:rsidR="008C2888" w:rsidRPr="007F00EB" w:rsidRDefault="008C2888" w:rsidP="008C2888">
      <w:pPr>
        <w:shd w:val="clear" w:color="auto" w:fill="FFFFFF" w:themeFill="background1"/>
        <w:contextualSpacing/>
        <w:rPr>
          <w:lang w:val="sq-AL"/>
        </w:rPr>
      </w:pPr>
    </w:p>
    <w:p w:rsidR="00E561A6" w:rsidRPr="007F00EB" w:rsidRDefault="00E561A6" w:rsidP="008C2888">
      <w:pPr>
        <w:shd w:val="clear" w:color="auto" w:fill="FFFFFF" w:themeFill="background1"/>
        <w:contextualSpacing/>
        <w:jc w:val="center"/>
        <w:rPr>
          <w:b/>
          <w:sz w:val="20"/>
          <w:szCs w:val="20"/>
          <w:lang w:val="sq-AL"/>
        </w:rPr>
      </w:pPr>
      <w:r w:rsidRPr="007F00EB">
        <w:rPr>
          <w:b/>
          <w:sz w:val="20"/>
          <w:szCs w:val="20"/>
          <w:lang w:val="sq-AL"/>
        </w:rPr>
        <w:t>Fig. 1 Prioritet e sektorëve sipas fushave të veprimit</w:t>
      </w:r>
      <w:r w:rsidR="00A346D5" w:rsidRPr="007F00EB">
        <w:rPr>
          <w:b/>
          <w:sz w:val="20"/>
          <w:szCs w:val="20"/>
          <w:lang w:val="sq-AL"/>
        </w:rPr>
        <w:t xml:space="preserve"> p</w:t>
      </w:r>
      <w:r w:rsidR="00686A07" w:rsidRPr="007F00EB">
        <w:rPr>
          <w:b/>
          <w:sz w:val="20"/>
          <w:szCs w:val="20"/>
          <w:lang w:val="sq-AL"/>
        </w:rPr>
        <w:t>ë</w:t>
      </w:r>
      <w:r w:rsidR="00476150" w:rsidRPr="007F00EB">
        <w:rPr>
          <w:b/>
          <w:sz w:val="20"/>
          <w:szCs w:val="20"/>
          <w:lang w:val="sq-AL"/>
        </w:rPr>
        <w:t>r vitin 2018</w:t>
      </w:r>
    </w:p>
    <w:p w:rsidR="00E561A6" w:rsidRPr="007F00EB" w:rsidRDefault="00E561A6" w:rsidP="00E561A6">
      <w:pPr>
        <w:shd w:val="clear" w:color="auto" w:fill="FFFFFF" w:themeFill="background1"/>
        <w:contextualSpacing/>
        <w:jc w:val="both"/>
        <w:rPr>
          <w:lang w:val="sq-AL"/>
        </w:rPr>
      </w:pPr>
    </w:p>
    <w:p w:rsidR="00E561A6" w:rsidRPr="007F00EB" w:rsidRDefault="00E561A6" w:rsidP="00E561A6">
      <w:pPr>
        <w:shd w:val="clear" w:color="auto" w:fill="FFFFFF" w:themeFill="background1"/>
        <w:contextualSpacing/>
        <w:jc w:val="both"/>
        <w:rPr>
          <w:lang w:val="sq-AL"/>
        </w:rPr>
      </w:pPr>
      <w:r w:rsidRPr="007F00EB">
        <w:rPr>
          <w:noProof/>
        </w:rPr>
        <w:drawing>
          <wp:inline distT="0" distB="0" distL="0" distR="0">
            <wp:extent cx="6058919" cy="4284921"/>
            <wp:effectExtent l="76200" t="0" r="132715" b="1905"/>
            <wp:docPr id="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5506B9" w:rsidRPr="007F00EB" w:rsidRDefault="00D85B58" w:rsidP="00671478">
      <w:pPr>
        <w:shd w:val="clear" w:color="auto" w:fill="FFFFFF" w:themeFill="background1"/>
        <w:contextualSpacing/>
        <w:jc w:val="both"/>
        <w:rPr>
          <w:lang w:val="sq-AL"/>
        </w:rPr>
      </w:pPr>
      <w:r w:rsidRPr="007F00EB">
        <w:rPr>
          <w:lang w:val="sq-AL"/>
        </w:rPr>
        <w:t>Drejtoria e Përgjithshme e Burgjeve organizoi, menaxhoi dhe kontrolloi të gjitha institucionet penitenciare në varësi të saj. Gjatë vitit 201</w:t>
      </w:r>
      <w:r w:rsidR="00476150" w:rsidRPr="007F00EB">
        <w:rPr>
          <w:lang w:val="sq-AL"/>
        </w:rPr>
        <w:t>8</w:t>
      </w:r>
      <w:r w:rsidRPr="007F00EB">
        <w:rPr>
          <w:lang w:val="sq-AL"/>
        </w:rPr>
        <w:t xml:space="preserve"> u menaxhuan </w:t>
      </w:r>
      <w:r w:rsidRPr="007F00EB">
        <w:rPr>
          <w:b/>
          <w:lang w:val="sq-AL"/>
        </w:rPr>
        <w:t>2</w:t>
      </w:r>
      <w:r w:rsidR="00476150" w:rsidRPr="007F00EB">
        <w:rPr>
          <w:b/>
          <w:lang w:val="sq-AL"/>
        </w:rPr>
        <w:t>4</w:t>
      </w:r>
      <w:r w:rsidRPr="007F00EB">
        <w:rPr>
          <w:b/>
          <w:lang w:val="sq-AL"/>
        </w:rPr>
        <w:t xml:space="preserve"> </w:t>
      </w:r>
      <w:r w:rsidR="00B97666" w:rsidRPr="007F00EB">
        <w:rPr>
          <w:lang w:val="sq-AL"/>
        </w:rPr>
        <w:t>institucione penitenciare</w:t>
      </w:r>
      <w:r w:rsidRPr="007F00EB">
        <w:rPr>
          <w:lang w:val="sq-AL"/>
        </w:rPr>
        <w:t xml:space="preserve"> prej të cilave një Institut për të Mitur në Kavajë, një Institut i Veçantë në Krujë dhe Instituti i Veçantë Shëndetësor i të Burgosurve</w:t>
      </w:r>
      <w:r w:rsidR="006F20C4">
        <w:rPr>
          <w:lang w:val="sq-AL"/>
        </w:rPr>
        <w:t xml:space="preserve">. </w:t>
      </w:r>
    </w:p>
    <w:p w:rsidR="00613349" w:rsidRDefault="00613349" w:rsidP="00D43DFC">
      <w:pPr>
        <w:shd w:val="clear" w:color="auto" w:fill="FFFFFF" w:themeFill="background1"/>
        <w:contextualSpacing/>
        <w:jc w:val="both"/>
        <w:rPr>
          <w:lang w:val="sq-AL"/>
        </w:rPr>
      </w:pPr>
    </w:p>
    <w:p w:rsidR="00180737" w:rsidRPr="007F00EB" w:rsidRDefault="00ED712C" w:rsidP="00D43DFC">
      <w:pPr>
        <w:shd w:val="clear" w:color="auto" w:fill="FFFFFF" w:themeFill="background1"/>
        <w:contextualSpacing/>
        <w:jc w:val="both"/>
        <w:rPr>
          <w:lang w:val="sq-AL"/>
        </w:rPr>
      </w:pPr>
      <w:r w:rsidRPr="007F00EB">
        <w:rPr>
          <w:lang w:val="sq-AL"/>
        </w:rPr>
        <w:t xml:space="preserve">Për periudhën janar-dhjetor </w:t>
      </w:r>
      <w:r w:rsidR="00D85B58" w:rsidRPr="007F00EB">
        <w:rPr>
          <w:lang w:val="sq-AL"/>
        </w:rPr>
        <w:t>201</w:t>
      </w:r>
      <w:r w:rsidR="00476150" w:rsidRPr="007F00EB">
        <w:rPr>
          <w:lang w:val="sq-AL"/>
        </w:rPr>
        <w:t>8</w:t>
      </w:r>
      <w:r w:rsidR="00D85B58" w:rsidRPr="007F00EB">
        <w:rPr>
          <w:lang w:val="sq-AL"/>
        </w:rPr>
        <w:t xml:space="preserve"> janë trajtuar mesatarisht </w:t>
      </w:r>
      <w:r w:rsidR="00D85B58" w:rsidRPr="007F00EB">
        <w:rPr>
          <w:b/>
          <w:lang w:val="sq-AL"/>
        </w:rPr>
        <w:t>5</w:t>
      </w:r>
      <w:r w:rsidR="00060F33" w:rsidRPr="007F00EB">
        <w:rPr>
          <w:b/>
          <w:lang w:val="sq-AL"/>
        </w:rPr>
        <w:t>411</w:t>
      </w:r>
      <w:r w:rsidR="00D85B58" w:rsidRPr="007F00EB">
        <w:rPr>
          <w:b/>
          <w:lang w:val="sq-AL"/>
        </w:rPr>
        <w:t xml:space="preserve"> të burgosur</w:t>
      </w:r>
      <w:r w:rsidR="00D85B58" w:rsidRPr="007F00EB">
        <w:rPr>
          <w:lang w:val="sq-AL"/>
        </w:rPr>
        <w:t xml:space="preserve"> në të gjitha IEVP</w:t>
      </w:r>
      <w:r w:rsidR="00060F33" w:rsidRPr="007F00EB">
        <w:rPr>
          <w:lang w:val="sq-AL"/>
        </w:rPr>
        <w:t>, prej të cilëve 3082</w:t>
      </w:r>
      <w:r w:rsidR="004A0760" w:rsidRPr="007F00EB">
        <w:rPr>
          <w:lang w:val="sq-AL"/>
        </w:rPr>
        <w:t xml:space="preserve"> të dënuar dhe 2</w:t>
      </w:r>
      <w:r w:rsidR="00060F33" w:rsidRPr="007F00EB">
        <w:rPr>
          <w:lang w:val="sq-AL"/>
        </w:rPr>
        <w:t>329</w:t>
      </w:r>
      <w:r w:rsidR="004A0760" w:rsidRPr="007F00EB">
        <w:rPr>
          <w:lang w:val="sq-AL"/>
        </w:rPr>
        <w:t xml:space="preserve"> të paraburgosur</w:t>
      </w:r>
      <w:r w:rsidR="00D85B58" w:rsidRPr="007F00EB">
        <w:rPr>
          <w:lang w:val="sq-AL"/>
        </w:rPr>
        <w:t xml:space="preserve">. Mbipopullimi ka qenë mesatarisht </w:t>
      </w:r>
      <w:r w:rsidR="00060F33" w:rsidRPr="007F00EB">
        <w:rPr>
          <w:b/>
          <w:lang w:val="sq-AL"/>
        </w:rPr>
        <w:t>3</w:t>
      </w:r>
      <w:r w:rsidR="00D85B58" w:rsidRPr="007F00EB">
        <w:rPr>
          <w:b/>
          <w:lang w:val="sq-AL"/>
        </w:rPr>
        <w:t>%</w:t>
      </w:r>
      <w:r w:rsidR="00D85B58" w:rsidRPr="007F00EB">
        <w:rPr>
          <w:lang w:val="sq-AL"/>
        </w:rPr>
        <w:t>.</w:t>
      </w:r>
      <w:r w:rsidR="00C86C2A" w:rsidRPr="007F00EB">
        <w:rPr>
          <w:lang w:val="sq-AL"/>
        </w:rPr>
        <w:t xml:space="preserve"> </w:t>
      </w:r>
      <w:r w:rsidR="00F2760D" w:rsidRPr="007F00EB">
        <w:rPr>
          <w:lang w:val="sq-AL"/>
        </w:rPr>
        <w:t>Gjat</w:t>
      </w:r>
      <w:r w:rsidR="00BF61E1" w:rsidRPr="007F00EB">
        <w:rPr>
          <w:lang w:val="sq-AL"/>
        </w:rPr>
        <w:t>ë</w:t>
      </w:r>
      <w:r w:rsidR="00F2760D" w:rsidRPr="007F00EB">
        <w:rPr>
          <w:lang w:val="sq-AL"/>
        </w:rPr>
        <w:t xml:space="preserve"> tre </w:t>
      </w:r>
      <w:r w:rsidR="00F2760D" w:rsidRPr="007F00EB">
        <w:rPr>
          <w:lang w:val="sq-AL"/>
        </w:rPr>
        <w:lastRenderedPageBreak/>
        <w:t>muajve t</w:t>
      </w:r>
      <w:r w:rsidR="00BF61E1" w:rsidRPr="007F00EB">
        <w:rPr>
          <w:lang w:val="sq-AL"/>
        </w:rPr>
        <w:t>ë</w:t>
      </w:r>
      <w:r w:rsidR="00F2760D" w:rsidRPr="007F00EB">
        <w:rPr>
          <w:lang w:val="sq-AL"/>
        </w:rPr>
        <w:t xml:space="preserve"> fundit t</w:t>
      </w:r>
      <w:r w:rsidR="00BF61E1" w:rsidRPr="007F00EB">
        <w:rPr>
          <w:lang w:val="sq-AL"/>
        </w:rPr>
        <w:t>ë</w:t>
      </w:r>
      <w:r w:rsidR="00F2760D" w:rsidRPr="007F00EB">
        <w:rPr>
          <w:lang w:val="sq-AL"/>
        </w:rPr>
        <w:t xml:space="preserve"> vitit mbipopullimi n</w:t>
      </w:r>
      <w:r w:rsidR="00BF61E1" w:rsidRPr="007F00EB">
        <w:rPr>
          <w:lang w:val="sq-AL"/>
        </w:rPr>
        <w:t>ë</w:t>
      </w:r>
      <w:r w:rsidR="00F2760D" w:rsidRPr="007F00EB">
        <w:rPr>
          <w:lang w:val="sq-AL"/>
        </w:rPr>
        <w:t xml:space="preserve"> IEVP ka sh</w:t>
      </w:r>
      <w:r w:rsidR="00BF61E1" w:rsidRPr="007F00EB">
        <w:rPr>
          <w:lang w:val="sq-AL"/>
        </w:rPr>
        <w:t>ë</w:t>
      </w:r>
      <w:r w:rsidR="00F2760D" w:rsidRPr="007F00EB">
        <w:rPr>
          <w:lang w:val="sq-AL"/>
        </w:rPr>
        <w:t>nuar 0%</w:t>
      </w:r>
      <w:r w:rsidR="005506B9" w:rsidRPr="007F00EB">
        <w:rPr>
          <w:lang w:val="sq-AL"/>
        </w:rPr>
        <w:t>,</w:t>
      </w:r>
      <w:r w:rsidR="00F2760D" w:rsidRPr="007F00EB">
        <w:rPr>
          <w:lang w:val="sq-AL"/>
        </w:rPr>
        <w:t xml:space="preserve"> i cili ka ardhur</w:t>
      </w:r>
      <w:r w:rsidR="005506B9" w:rsidRPr="007F00EB">
        <w:rPr>
          <w:lang w:val="sq-AL"/>
        </w:rPr>
        <w:t xml:space="preserve"> si </w:t>
      </w:r>
      <w:r w:rsidR="004A0760" w:rsidRPr="007F00EB">
        <w:rPr>
          <w:lang w:val="sq-AL"/>
        </w:rPr>
        <w:t>rrjedhojë</w:t>
      </w:r>
      <w:r w:rsidR="00C86C2A" w:rsidRPr="007F00EB">
        <w:rPr>
          <w:lang w:val="sq-AL"/>
        </w:rPr>
        <w:t xml:space="preserve"> e</w:t>
      </w:r>
      <w:r w:rsidR="004A0760" w:rsidRPr="007F00EB">
        <w:rPr>
          <w:lang w:val="sq-AL"/>
        </w:rPr>
        <w:t xml:space="preserve"> </w:t>
      </w:r>
      <w:r w:rsidR="00F2760D" w:rsidRPr="007F00EB">
        <w:rPr>
          <w:lang w:val="sq-AL"/>
        </w:rPr>
        <w:t>vënies n</w:t>
      </w:r>
      <w:r w:rsidR="00BF61E1" w:rsidRPr="007F00EB">
        <w:rPr>
          <w:lang w:val="sq-AL"/>
        </w:rPr>
        <w:t>ë</w:t>
      </w:r>
      <w:r w:rsidR="00F2760D" w:rsidRPr="007F00EB">
        <w:rPr>
          <w:lang w:val="sq-AL"/>
        </w:rPr>
        <w:t xml:space="preserve"> funksion</w:t>
      </w:r>
      <w:r w:rsidR="00C86C2A" w:rsidRPr="007F00EB">
        <w:rPr>
          <w:lang w:val="sq-AL"/>
        </w:rPr>
        <w:t xml:space="preserve"> të IEVP Shkodër</w:t>
      </w:r>
      <w:r w:rsidR="004A0760" w:rsidRPr="007F00EB">
        <w:rPr>
          <w:lang w:val="sq-AL"/>
        </w:rPr>
        <w:t xml:space="preserve">. </w:t>
      </w:r>
      <w:r w:rsidR="00C91651" w:rsidRPr="007F00EB">
        <w:rPr>
          <w:lang w:val="sq-AL"/>
        </w:rPr>
        <w:t>Krahasuar me vitin 201</w:t>
      </w:r>
      <w:r w:rsidR="00C86C2A" w:rsidRPr="007F00EB">
        <w:rPr>
          <w:lang w:val="sq-AL"/>
        </w:rPr>
        <w:t>7</w:t>
      </w:r>
      <w:r w:rsidR="00C91651" w:rsidRPr="007F00EB">
        <w:rPr>
          <w:lang w:val="sq-AL"/>
        </w:rPr>
        <w:t xml:space="preserve"> mbipopullimi në IEVP</w:t>
      </w:r>
      <w:r w:rsidR="00C86C2A" w:rsidRPr="007F00EB">
        <w:rPr>
          <w:lang w:val="sq-AL"/>
        </w:rPr>
        <w:t xml:space="preserve"> </w:t>
      </w:r>
      <w:r w:rsidR="00C91651" w:rsidRPr="007F00EB">
        <w:rPr>
          <w:lang w:val="sq-AL"/>
        </w:rPr>
        <w:t xml:space="preserve">është ulur me </w:t>
      </w:r>
      <w:r w:rsidR="00C86C2A" w:rsidRPr="007F00EB">
        <w:rPr>
          <w:lang w:val="sq-AL"/>
        </w:rPr>
        <w:t>1</w:t>
      </w:r>
      <w:r w:rsidR="00A368A1" w:rsidRPr="007F00EB">
        <w:rPr>
          <w:lang w:val="sq-AL"/>
        </w:rPr>
        <w:t>%.</w:t>
      </w:r>
      <w:r w:rsidR="00F2760D" w:rsidRPr="007F00EB">
        <w:rPr>
          <w:lang w:val="sq-AL"/>
        </w:rPr>
        <w:t xml:space="preserve"> Duhet theksuar se ky </w:t>
      </w:r>
      <w:r w:rsidR="00BF61E1" w:rsidRPr="007F00EB">
        <w:rPr>
          <w:lang w:val="sq-AL"/>
        </w:rPr>
        <w:t>ë</w:t>
      </w:r>
      <w:r w:rsidR="00F2760D" w:rsidRPr="007F00EB">
        <w:rPr>
          <w:lang w:val="sq-AL"/>
        </w:rPr>
        <w:t>sht</w:t>
      </w:r>
      <w:r w:rsidR="00BF61E1" w:rsidRPr="007F00EB">
        <w:rPr>
          <w:lang w:val="sq-AL"/>
        </w:rPr>
        <w:t>ë</w:t>
      </w:r>
      <w:r w:rsidR="00F2760D" w:rsidRPr="007F00EB">
        <w:rPr>
          <w:lang w:val="sq-AL"/>
        </w:rPr>
        <w:t xml:space="preserve"> niveli m</w:t>
      </w:r>
      <w:r w:rsidR="00BF61E1" w:rsidRPr="007F00EB">
        <w:rPr>
          <w:lang w:val="sq-AL"/>
        </w:rPr>
        <w:t>ë</w:t>
      </w:r>
      <w:r w:rsidR="00F2760D" w:rsidRPr="007F00EB">
        <w:rPr>
          <w:lang w:val="sq-AL"/>
        </w:rPr>
        <w:t xml:space="preserve"> i ul</w:t>
      </w:r>
      <w:r w:rsidR="00BF61E1" w:rsidRPr="007F00EB">
        <w:rPr>
          <w:lang w:val="sq-AL"/>
        </w:rPr>
        <w:t>ë</w:t>
      </w:r>
      <w:r w:rsidR="00F2760D" w:rsidRPr="007F00EB">
        <w:rPr>
          <w:lang w:val="sq-AL"/>
        </w:rPr>
        <w:t>t i mbipopullimit t</w:t>
      </w:r>
      <w:r w:rsidR="00BF61E1" w:rsidRPr="007F00EB">
        <w:rPr>
          <w:lang w:val="sq-AL"/>
        </w:rPr>
        <w:t>ë</w:t>
      </w:r>
      <w:r w:rsidR="00F2760D" w:rsidRPr="007F00EB">
        <w:rPr>
          <w:lang w:val="sq-AL"/>
        </w:rPr>
        <w:t xml:space="preserve"> burgjeve gjat</w:t>
      </w:r>
      <w:r w:rsidR="00BF61E1" w:rsidRPr="007F00EB">
        <w:rPr>
          <w:lang w:val="sq-AL"/>
        </w:rPr>
        <w:t>ë</w:t>
      </w:r>
      <w:r w:rsidR="00F2760D" w:rsidRPr="007F00EB">
        <w:rPr>
          <w:lang w:val="sq-AL"/>
        </w:rPr>
        <w:t xml:space="preserve"> 10-vjeçarit t</w:t>
      </w:r>
      <w:r w:rsidR="00BF61E1" w:rsidRPr="007F00EB">
        <w:rPr>
          <w:lang w:val="sq-AL"/>
        </w:rPr>
        <w:t>ë</w:t>
      </w:r>
      <w:r w:rsidR="00F2760D" w:rsidRPr="007F00EB">
        <w:rPr>
          <w:lang w:val="sq-AL"/>
        </w:rPr>
        <w:t xml:space="preserve"> fundit. </w:t>
      </w:r>
      <w:r w:rsidR="00180737" w:rsidRPr="007F00EB">
        <w:rPr>
          <w:lang w:val="sq-AL"/>
        </w:rPr>
        <w:t xml:space="preserve">Me </w:t>
      </w:r>
      <w:r w:rsidR="00F2760D" w:rsidRPr="007F00EB">
        <w:rPr>
          <w:lang w:val="sq-AL"/>
        </w:rPr>
        <w:t>vënien n</w:t>
      </w:r>
      <w:r w:rsidR="00BF61E1" w:rsidRPr="007F00EB">
        <w:rPr>
          <w:lang w:val="sq-AL"/>
        </w:rPr>
        <w:t>ë</w:t>
      </w:r>
      <w:r w:rsidR="00F2760D" w:rsidRPr="007F00EB">
        <w:rPr>
          <w:lang w:val="sq-AL"/>
        </w:rPr>
        <w:t xml:space="preserve"> funksion</w:t>
      </w:r>
      <w:r w:rsidR="00180737" w:rsidRPr="007F00EB">
        <w:rPr>
          <w:lang w:val="sq-AL"/>
        </w:rPr>
        <w:t xml:space="preserve"> të IEVP Shkodër, (institucion i inauguruar më datë 01.08.2018 dhe</w:t>
      </w:r>
      <w:r w:rsidR="00F2760D" w:rsidRPr="007F00EB">
        <w:rPr>
          <w:lang w:val="sq-AL"/>
        </w:rPr>
        <w:t xml:space="preserve"> i vënë në funksionim të plotë m</w:t>
      </w:r>
      <w:r w:rsidR="00180737" w:rsidRPr="007F00EB">
        <w:rPr>
          <w:lang w:val="sq-AL"/>
        </w:rPr>
        <w:t>ë datë 05.10.2018</w:t>
      </w:r>
      <w:r w:rsidR="00F2760D" w:rsidRPr="007F00EB">
        <w:rPr>
          <w:lang w:val="sq-AL"/>
        </w:rPr>
        <w:t>)</w:t>
      </w:r>
      <w:r w:rsidR="00180737" w:rsidRPr="007F00EB">
        <w:rPr>
          <w:lang w:val="sq-AL"/>
        </w:rPr>
        <w:t xml:space="preserve"> kapaciteti akomodues i sistemit</w:t>
      </w:r>
      <w:r w:rsidR="00CA11C8" w:rsidRPr="007F00EB">
        <w:rPr>
          <w:lang w:val="sq-AL"/>
        </w:rPr>
        <w:t xml:space="preserve"> t</w:t>
      </w:r>
      <w:r w:rsidR="00C86C2A" w:rsidRPr="007F00EB">
        <w:rPr>
          <w:lang w:val="sq-AL"/>
        </w:rPr>
        <w:t>ë</w:t>
      </w:r>
      <w:r w:rsidR="00CA11C8" w:rsidRPr="007F00EB">
        <w:rPr>
          <w:lang w:val="sq-AL"/>
        </w:rPr>
        <w:t xml:space="preserve"> burgjeve </w:t>
      </w:r>
      <w:r w:rsidR="00180737" w:rsidRPr="007F00EB">
        <w:rPr>
          <w:lang w:val="sq-AL"/>
        </w:rPr>
        <w:t xml:space="preserve">nga 5455 </w:t>
      </w:r>
      <w:r w:rsidR="00F2760D" w:rsidRPr="007F00EB">
        <w:rPr>
          <w:lang w:val="sq-AL"/>
        </w:rPr>
        <w:t>vende ka shkuar n</w:t>
      </w:r>
      <w:r w:rsidR="00BF61E1" w:rsidRPr="007F00EB">
        <w:rPr>
          <w:lang w:val="sq-AL"/>
        </w:rPr>
        <w:t>ë</w:t>
      </w:r>
      <w:r w:rsidR="00F2760D" w:rsidRPr="007F00EB">
        <w:rPr>
          <w:lang w:val="sq-AL"/>
        </w:rPr>
        <w:t xml:space="preserve"> </w:t>
      </w:r>
      <w:r w:rsidR="00180737" w:rsidRPr="007F00EB">
        <w:rPr>
          <w:lang w:val="sq-AL"/>
        </w:rPr>
        <w:t xml:space="preserve">6236. </w:t>
      </w:r>
      <w:r w:rsidR="00384EA7" w:rsidRPr="007F00EB">
        <w:rPr>
          <w:lang w:val="sq-AL"/>
        </w:rPr>
        <w:t>Zgjidhja e problematik</w:t>
      </w:r>
      <w:r w:rsidR="00BF61E1" w:rsidRPr="007F00EB">
        <w:rPr>
          <w:lang w:val="sq-AL"/>
        </w:rPr>
        <w:t>ë</w:t>
      </w:r>
      <w:r w:rsidR="00384EA7" w:rsidRPr="007F00EB">
        <w:rPr>
          <w:lang w:val="sq-AL"/>
        </w:rPr>
        <w:t>s s</w:t>
      </w:r>
      <w:r w:rsidR="00BF61E1" w:rsidRPr="007F00EB">
        <w:rPr>
          <w:lang w:val="sq-AL"/>
        </w:rPr>
        <w:t>ë</w:t>
      </w:r>
      <w:r w:rsidR="00384EA7" w:rsidRPr="007F00EB">
        <w:rPr>
          <w:lang w:val="sq-AL"/>
        </w:rPr>
        <w:t xml:space="preserve"> mbipopullimit ka ndikuar pozitivisht n</w:t>
      </w:r>
      <w:r w:rsidR="00BF61E1" w:rsidRPr="007F00EB">
        <w:rPr>
          <w:lang w:val="sq-AL"/>
        </w:rPr>
        <w:t>ë</w:t>
      </w:r>
      <w:r w:rsidR="00384EA7" w:rsidRPr="007F00EB">
        <w:rPr>
          <w:lang w:val="sq-AL"/>
        </w:rPr>
        <w:t xml:space="preserve"> p</w:t>
      </w:r>
      <w:r w:rsidR="00BF61E1" w:rsidRPr="007F00EB">
        <w:rPr>
          <w:lang w:val="sq-AL"/>
        </w:rPr>
        <w:t>ë</w:t>
      </w:r>
      <w:r w:rsidR="00384EA7" w:rsidRPr="007F00EB">
        <w:rPr>
          <w:lang w:val="sq-AL"/>
        </w:rPr>
        <w:t>rmir</w:t>
      </w:r>
      <w:r w:rsidR="00BF61E1" w:rsidRPr="007F00EB">
        <w:rPr>
          <w:lang w:val="sq-AL"/>
        </w:rPr>
        <w:t>ë</w:t>
      </w:r>
      <w:r w:rsidR="00384EA7" w:rsidRPr="007F00EB">
        <w:rPr>
          <w:lang w:val="sq-AL"/>
        </w:rPr>
        <w:t>simin e kushteve n</w:t>
      </w:r>
      <w:r w:rsidR="00BF61E1" w:rsidRPr="007F00EB">
        <w:rPr>
          <w:lang w:val="sq-AL"/>
        </w:rPr>
        <w:t>ë</w:t>
      </w:r>
      <w:r w:rsidR="00384EA7" w:rsidRPr="007F00EB">
        <w:rPr>
          <w:lang w:val="sq-AL"/>
        </w:rPr>
        <w:t xml:space="preserve"> t</w:t>
      </w:r>
      <w:r w:rsidR="00BF61E1" w:rsidRPr="007F00EB">
        <w:rPr>
          <w:lang w:val="sq-AL"/>
        </w:rPr>
        <w:t>ë</w:t>
      </w:r>
      <w:r w:rsidR="00384EA7" w:rsidRPr="007F00EB">
        <w:rPr>
          <w:lang w:val="sq-AL"/>
        </w:rPr>
        <w:t xml:space="preserve"> cilat mbahen dhe trajtohen personat me liri t</w:t>
      </w:r>
      <w:r w:rsidR="00BF61E1" w:rsidRPr="007F00EB">
        <w:rPr>
          <w:lang w:val="sq-AL"/>
        </w:rPr>
        <w:t>ë</w:t>
      </w:r>
      <w:r w:rsidR="00384EA7" w:rsidRPr="007F00EB">
        <w:rPr>
          <w:lang w:val="sq-AL"/>
        </w:rPr>
        <w:t xml:space="preserve"> kufizuar. </w:t>
      </w:r>
    </w:p>
    <w:p w:rsidR="00F2760D" w:rsidRPr="007F00EB" w:rsidRDefault="00F2760D" w:rsidP="00180737">
      <w:pPr>
        <w:contextualSpacing/>
        <w:jc w:val="both"/>
        <w:rPr>
          <w:bCs/>
          <w:lang w:val="sq-AL"/>
        </w:rPr>
      </w:pPr>
    </w:p>
    <w:p w:rsidR="007B7144" w:rsidRPr="007F00EB" w:rsidRDefault="007B7144" w:rsidP="007B7144">
      <w:pPr>
        <w:shd w:val="clear" w:color="auto" w:fill="FFFFFF" w:themeFill="background1"/>
        <w:contextualSpacing/>
        <w:jc w:val="center"/>
        <w:rPr>
          <w:b/>
          <w:sz w:val="20"/>
          <w:szCs w:val="20"/>
          <w:lang w:val="sq-AL"/>
        </w:rPr>
      </w:pPr>
      <w:r w:rsidRPr="007F00EB">
        <w:rPr>
          <w:b/>
          <w:sz w:val="20"/>
          <w:szCs w:val="20"/>
          <w:lang w:val="sq-AL"/>
        </w:rPr>
        <w:t>Fig. 2 Numri i të dënuarve dhe paraburgosurve gjatë 201</w:t>
      </w:r>
      <w:r w:rsidR="00E84417" w:rsidRPr="007F00EB">
        <w:rPr>
          <w:b/>
          <w:sz w:val="20"/>
          <w:szCs w:val="20"/>
          <w:lang w:val="sq-AL"/>
        </w:rPr>
        <w:t>8</w:t>
      </w:r>
      <w:r w:rsidRPr="007F00EB">
        <w:rPr>
          <w:b/>
          <w:sz w:val="20"/>
          <w:szCs w:val="20"/>
          <w:lang w:val="sq-AL"/>
        </w:rPr>
        <w:t xml:space="preserve"> dhe niveli i mbipopullimit</w:t>
      </w:r>
    </w:p>
    <w:p w:rsidR="004A0760" w:rsidRPr="007F00EB" w:rsidRDefault="004A0760" w:rsidP="007F2C87">
      <w:pPr>
        <w:contextualSpacing/>
        <w:jc w:val="both"/>
        <w:rPr>
          <w:lang w:val="sq-AL"/>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2"/>
        <w:gridCol w:w="1546"/>
        <w:gridCol w:w="1800"/>
        <w:gridCol w:w="1170"/>
        <w:gridCol w:w="1260"/>
        <w:gridCol w:w="1440"/>
        <w:gridCol w:w="1440"/>
      </w:tblGrid>
      <w:tr w:rsidR="008560F2" w:rsidRPr="007F00EB" w:rsidTr="006F20C4">
        <w:tc>
          <w:tcPr>
            <w:tcW w:w="1082" w:type="dxa"/>
            <w:shd w:val="clear" w:color="auto" w:fill="E1DCC0" w:themeFill="accent5" w:themeFillTint="99"/>
            <w:vAlign w:val="bottom"/>
          </w:tcPr>
          <w:p w:rsidR="008560F2" w:rsidRPr="007F00EB" w:rsidRDefault="008560F2" w:rsidP="00C358FB">
            <w:pPr>
              <w:contextualSpacing/>
              <w:jc w:val="center"/>
              <w:rPr>
                <w:b/>
                <w:bCs/>
                <w:color w:val="000000"/>
                <w:sz w:val="20"/>
                <w:szCs w:val="20"/>
                <w:lang w:val="sq-AL"/>
              </w:rPr>
            </w:pPr>
            <w:r w:rsidRPr="007F00EB">
              <w:rPr>
                <w:b/>
                <w:bCs/>
                <w:color w:val="000000"/>
                <w:sz w:val="20"/>
                <w:szCs w:val="20"/>
                <w:lang w:val="sq-AL"/>
              </w:rPr>
              <w:t>Muajt</w:t>
            </w:r>
          </w:p>
        </w:tc>
        <w:tc>
          <w:tcPr>
            <w:tcW w:w="1546" w:type="dxa"/>
            <w:shd w:val="clear" w:color="auto" w:fill="E1DCC0" w:themeFill="accent5" w:themeFillTint="99"/>
            <w:vAlign w:val="bottom"/>
          </w:tcPr>
          <w:p w:rsidR="008560F2" w:rsidRPr="007F00EB" w:rsidRDefault="008560F2" w:rsidP="00C358FB">
            <w:pPr>
              <w:contextualSpacing/>
              <w:jc w:val="center"/>
              <w:rPr>
                <w:b/>
                <w:bCs/>
                <w:color w:val="000000"/>
                <w:sz w:val="20"/>
                <w:szCs w:val="20"/>
                <w:lang w:val="sq-AL"/>
              </w:rPr>
            </w:pPr>
            <w:r w:rsidRPr="007F00EB">
              <w:rPr>
                <w:b/>
                <w:bCs/>
                <w:color w:val="000000"/>
                <w:sz w:val="20"/>
                <w:szCs w:val="20"/>
                <w:lang w:val="sq-AL"/>
              </w:rPr>
              <w:t>Numri i të dënuarve</w:t>
            </w:r>
          </w:p>
        </w:tc>
        <w:tc>
          <w:tcPr>
            <w:tcW w:w="1800" w:type="dxa"/>
            <w:shd w:val="clear" w:color="auto" w:fill="E1DCC0" w:themeFill="accent5" w:themeFillTint="99"/>
            <w:vAlign w:val="bottom"/>
          </w:tcPr>
          <w:p w:rsidR="008560F2" w:rsidRPr="007F00EB" w:rsidRDefault="008560F2" w:rsidP="00C358FB">
            <w:pPr>
              <w:contextualSpacing/>
              <w:jc w:val="center"/>
              <w:rPr>
                <w:b/>
                <w:bCs/>
                <w:color w:val="000000"/>
                <w:sz w:val="20"/>
                <w:szCs w:val="20"/>
                <w:lang w:val="sq-AL"/>
              </w:rPr>
            </w:pPr>
            <w:r w:rsidRPr="007F00EB">
              <w:rPr>
                <w:b/>
                <w:bCs/>
                <w:color w:val="000000"/>
                <w:sz w:val="20"/>
                <w:szCs w:val="20"/>
                <w:lang w:val="sq-AL"/>
              </w:rPr>
              <w:t>Numri i të paraburgosurve</w:t>
            </w:r>
          </w:p>
        </w:tc>
        <w:tc>
          <w:tcPr>
            <w:tcW w:w="1170" w:type="dxa"/>
            <w:shd w:val="clear" w:color="auto" w:fill="E1DCC0" w:themeFill="accent5" w:themeFillTint="99"/>
          </w:tcPr>
          <w:p w:rsidR="008560F2" w:rsidRPr="007F00EB" w:rsidRDefault="008560F2" w:rsidP="00C358FB">
            <w:pPr>
              <w:contextualSpacing/>
              <w:jc w:val="center"/>
              <w:rPr>
                <w:b/>
                <w:bCs/>
                <w:color w:val="000000"/>
                <w:sz w:val="20"/>
                <w:szCs w:val="20"/>
                <w:lang w:val="sq-AL"/>
              </w:rPr>
            </w:pPr>
            <w:r w:rsidRPr="007F00EB">
              <w:rPr>
                <w:b/>
                <w:bCs/>
                <w:color w:val="000000"/>
                <w:sz w:val="20"/>
                <w:szCs w:val="20"/>
                <w:lang w:val="sq-AL"/>
              </w:rPr>
              <w:t>Mjekim i detyruar</w:t>
            </w:r>
          </w:p>
        </w:tc>
        <w:tc>
          <w:tcPr>
            <w:tcW w:w="1260" w:type="dxa"/>
            <w:shd w:val="clear" w:color="auto" w:fill="E1DCC0" w:themeFill="accent5" w:themeFillTint="99"/>
          </w:tcPr>
          <w:p w:rsidR="008560F2" w:rsidRPr="007F00EB" w:rsidRDefault="008560F2" w:rsidP="00C358FB">
            <w:pPr>
              <w:contextualSpacing/>
              <w:jc w:val="center"/>
              <w:rPr>
                <w:b/>
                <w:bCs/>
                <w:color w:val="000000"/>
                <w:sz w:val="20"/>
                <w:szCs w:val="20"/>
                <w:lang w:val="sq-AL"/>
              </w:rPr>
            </w:pPr>
            <w:r w:rsidRPr="007F00EB">
              <w:rPr>
                <w:b/>
                <w:bCs/>
                <w:color w:val="000000"/>
                <w:sz w:val="20"/>
                <w:szCs w:val="20"/>
                <w:lang w:val="sq-AL"/>
              </w:rPr>
              <w:t>Kapaciteti</w:t>
            </w:r>
          </w:p>
        </w:tc>
        <w:tc>
          <w:tcPr>
            <w:tcW w:w="1440" w:type="dxa"/>
            <w:shd w:val="clear" w:color="auto" w:fill="E1DCC0" w:themeFill="accent5" w:themeFillTint="99"/>
          </w:tcPr>
          <w:p w:rsidR="008560F2" w:rsidRPr="007F00EB" w:rsidRDefault="008560F2" w:rsidP="00C358FB">
            <w:pPr>
              <w:contextualSpacing/>
              <w:jc w:val="center"/>
              <w:rPr>
                <w:b/>
                <w:bCs/>
                <w:color w:val="000000"/>
                <w:sz w:val="20"/>
                <w:szCs w:val="20"/>
                <w:lang w:val="sq-AL"/>
              </w:rPr>
            </w:pPr>
            <w:r w:rsidRPr="007F00EB">
              <w:rPr>
                <w:b/>
                <w:bCs/>
                <w:color w:val="000000"/>
                <w:sz w:val="20"/>
                <w:szCs w:val="20"/>
                <w:lang w:val="sq-AL"/>
              </w:rPr>
              <w:t>Mbipopullimi</w:t>
            </w:r>
          </w:p>
          <w:p w:rsidR="008560F2" w:rsidRPr="007F00EB" w:rsidRDefault="008560F2" w:rsidP="00C358FB">
            <w:pPr>
              <w:contextualSpacing/>
              <w:jc w:val="center"/>
              <w:rPr>
                <w:b/>
                <w:bCs/>
                <w:color w:val="000000"/>
                <w:sz w:val="20"/>
                <w:szCs w:val="20"/>
                <w:lang w:val="sq-AL"/>
              </w:rPr>
            </w:pPr>
            <w:r w:rsidRPr="007F00EB">
              <w:rPr>
                <w:b/>
                <w:bCs/>
                <w:color w:val="000000"/>
                <w:sz w:val="20"/>
                <w:szCs w:val="20"/>
                <w:lang w:val="sq-AL"/>
              </w:rPr>
              <w:t>Nr.</w:t>
            </w:r>
          </w:p>
        </w:tc>
        <w:tc>
          <w:tcPr>
            <w:tcW w:w="1440" w:type="dxa"/>
            <w:shd w:val="clear" w:color="auto" w:fill="E1DCC0" w:themeFill="accent5" w:themeFillTint="99"/>
          </w:tcPr>
          <w:p w:rsidR="008560F2" w:rsidRPr="007F00EB" w:rsidRDefault="008560F2" w:rsidP="00C358FB">
            <w:pPr>
              <w:contextualSpacing/>
              <w:jc w:val="center"/>
              <w:rPr>
                <w:b/>
                <w:bCs/>
                <w:color w:val="000000"/>
                <w:sz w:val="20"/>
                <w:szCs w:val="20"/>
                <w:lang w:val="sq-AL"/>
              </w:rPr>
            </w:pPr>
            <w:r w:rsidRPr="007F00EB">
              <w:rPr>
                <w:b/>
                <w:bCs/>
                <w:color w:val="000000"/>
                <w:sz w:val="20"/>
                <w:szCs w:val="20"/>
                <w:lang w:val="sq-AL"/>
              </w:rPr>
              <w:t>Mbipopullimi</w:t>
            </w:r>
          </w:p>
          <w:p w:rsidR="008560F2" w:rsidRPr="007F00EB" w:rsidRDefault="008560F2" w:rsidP="00C358FB">
            <w:pPr>
              <w:contextualSpacing/>
              <w:jc w:val="center"/>
              <w:rPr>
                <w:b/>
                <w:bCs/>
                <w:color w:val="000000"/>
                <w:sz w:val="20"/>
                <w:szCs w:val="20"/>
                <w:lang w:val="sq-AL"/>
              </w:rPr>
            </w:pPr>
            <w:r w:rsidRPr="007F00EB">
              <w:rPr>
                <w:b/>
                <w:bCs/>
                <w:color w:val="000000"/>
                <w:sz w:val="20"/>
                <w:szCs w:val="20"/>
                <w:lang w:val="sq-AL"/>
              </w:rPr>
              <w:t>%</w:t>
            </w:r>
          </w:p>
        </w:tc>
      </w:tr>
      <w:tr w:rsidR="008560F2" w:rsidRPr="007F00EB" w:rsidTr="006F20C4">
        <w:tc>
          <w:tcPr>
            <w:tcW w:w="1082" w:type="dxa"/>
            <w:vAlign w:val="bottom"/>
          </w:tcPr>
          <w:p w:rsidR="008560F2" w:rsidRPr="007F00EB" w:rsidRDefault="008560F2" w:rsidP="00C358FB">
            <w:pPr>
              <w:contextualSpacing/>
              <w:rPr>
                <w:b/>
                <w:color w:val="000000"/>
                <w:sz w:val="20"/>
                <w:szCs w:val="20"/>
                <w:lang w:val="sq-AL"/>
              </w:rPr>
            </w:pPr>
            <w:r w:rsidRPr="007F00EB">
              <w:rPr>
                <w:b/>
                <w:color w:val="000000"/>
                <w:sz w:val="20"/>
                <w:szCs w:val="20"/>
                <w:lang w:val="sq-AL"/>
              </w:rPr>
              <w:t>Janar</w:t>
            </w:r>
          </w:p>
        </w:tc>
        <w:tc>
          <w:tcPr>
            <w:tcW w:w="1546" w:type="dxa"/>
            <w:vAlign w:val="bottom"/>
          </w:tcPr>
          <w:p w:rsidR="008560F2" w:rsidRPr="007F00EB" w:rsidRDefault="009B1A7B" w:rsidP="00C358FB">
            <w:pPr>
              <w:contextualSpacing/>
              <w:jc w:val="center"/>
              <w:rPr>
                <w:color w:val="000000"/>
                <w:sz w:val="20"/>
                <w:szCs w:val="20"/>
                <w:lang w:val="sq-AL"/>
              </w:rPr>
            </w:pPr>
            <w:r w:rsidRPr="007F00EB">
              <w:rPr>
                <w:color w:val="000000"/>
                <w:sz w:val="20"/>
                <w:szCs w:val="20"/>
                <w:lang w:val="sq-AL"/>
              </w:rPr>
              <w:t>3044</w:t>
            </w:r>
          </w:p>
        </w:tc>
        <w:tc>
          <w:tcPr>
            <w:tcW w:w="1800" w:type="dxa"/>
            <w:vAlign w:val="bottom"/>
          </w:tcPr>
          <w:p w:rsidR="008560F2" w:rsidRPr="007F00EB" w:rsidRDefault="008560F2" w:rsidP="00C358FB">
            <w:pPr>
              <w:contextualSpacing/>
              <w:jc w:val="center"/>
              <w:rPr>
                <w:color w:val="000000"/>
                <w:sz w:val="20"/>
                <w:szCs w:val="20"/>
                <w:lang w:val="sq-AL"/>
              </w:rPr>
            </w:pPr>
            <w:r w:rsidRPr="007F00EB">
              <w:rPr>
                <w:color w:val="000000"/>
                <w:sz w:val="20"/>
                <w:szCs w:val="20"/>
                <w:lang w:val="sq-AL"/>
              </w:rPr>
              <w:t>2</w:t>
            </w:r>
            <w:r w:rsidR="00E84417" w:rsidRPr="007F00EB">
              <w:rPr>
                <w:color w:val="000000"/>
                <w:sz w:val="20"/>
                <w:szCs w:val="20"/>
                <w:lang w:val="sq-AL"/>
              </w:rPr>
              <w:t>334</w:t>
            </w:r>
          </w:p>
        </w:tc>
        <w:tc>
          <w:tcPr>
            <w:tcW w:w="1170" w:type="dxa"/>
          </w:tcPr>
          <w:p w:rsidR="008560F2" w:rsidRPr="007F00EB" w:rsidRDefault="00A27517" w:rsidP="00C358FB">
            <w:pPr>
              <w:contextualSpacing/>
              <w:jc w:val="center"/>
              <w:rPr>
                <w:color w:val="000000"/>
                <w:sz w:val="20"/>
                <w:szCs w:val="20"/>
                <w:lang w:val="sq-AL"/>
              </w:rPr>
            </w:pPr>
            <w:r w:rsidRPr="007F00EB">
              <w:rPr>
                <w:color w:val="000000"/>
                <w:sz w:val="20"/>
                <w:szCs w:val="20"/>
                <w:lang w:val="sq-AL"/>
              </w:rPr>
              <w:t>2</w:t>
            </w:r>
            <w:r w:rsidR="00BF41FB" w:rsidRPr="007F00EB">
              <w:rPr>
                <w:color w:val="000000"/>
                <w:sz w:val="20"/>
                <w:szCs w:val="20"/>
                <w:lang w:val="sq-AL"/>
              </w:rPr>
              <w:t>51</w:t>
            </w:r>
          </w:p>
        </w:tc>
        <w:tc>
          <w:tcPr>
            <w:tcW w:w="1260" w:type="dxa"/>
          </w:tcPr>
          <w:p w:rsidR="008560F2" w:rsidRPr="007F00EB" w:rsidRDefault="008560F2" w:rsidP="00C358FB">
            <w:pPr>
              <w:contextualSpacing/>
              <w:jc w:val="center"/>
              <w:rPr>
                <w:color w:val="000000"/>
                <w:sz w:val="20"/>
                <w:szCs w:val="20"/>
                <w:lang w:val="sq-AL"/>
              </w:rPr>
            </w:pPr>
            <w:r w:rsidRPr="007F00EB">
              <w:rPr>
                <w:color w:val="000000"/>
                <w:sz w:val="20"/>
                <w:szCs w:val="20"/>
                <w:lang w:val="sq-AL"/>
              </w:rPr>
              <w:t>5455</w:t>
            </w:r>
          </w:p>
        </w:tc>
        <w:tc>
          <w:tcPr>
            <w:tcW w:w="1440" w:type="dxa"/>
          </w:tcPr>
          <w:p w:rsidR="008560F2" w:rsidRPr="007F00EB" w:rsidRDefault="00A27517" w:rsidP="00C358FB">
            <w:pPr>
              <w:contextualSpacing/>
              <w:jc w:val="center"/>
              <w:rPr>
                <w:color w:val="000000"/>
                <w:sz w:val="20"/>
                <w:szCs w:val="20"/>
                <w:lang w:val="sq-AL"/>
              </w:rPr>
            </w:pPr>
            <w:r w:rsidRPr="007F00EB">
              <w:rPr>
                <w:color w:val="000000"/>
                <w:sz w:val="20"/>
                <w:szCs w:val="20"/>
                <w:lang w:val="sq-AL"/>
              </w:rPr>
              <w:t>154</w:t>
            </w:r>
          </w:p>
        </w:tc>
        <w:tc>
          <w:tcPr>
            <w:tcW w:w="1440" w:type="dxa"/>
          </w:tcPr>
          <w:p w:rsidR="008560F2" w:rsidRPr="007F00EB" w:rsidRDefault="00734719" w:rsidP="00C358FB">
            <w:pPr>
              <w:contextualSpacing/>
              <w:jc w:val="center"/>
              <w:rPr>
                <w:color w:val="000000"/>
                <w:sz w:val="20"/>
                <w:szCs w:val="20"/>
                <w:lang w:val="sq-AL"/>
              </w:rPr>
            </w:pPr>
            <w:r w:rsidRPr="007F00EB">
              <w:rPr>
                <w:color w:val="000000"/>
                <w:sz w:val="20"/>
                <w:szCs w:val="20"/>
                <w:lang w:val="sq-AL"/>
              </w:rPr>
              <w:t>3</w:t>
            </w:r>
            <w:r w:rsidR="008560F2" w:rsidRPr="007F00EB">
              <w:rPr>
                <w:color w:val="000000"/>
                <w:sz w:val="20"/>
                <w:szCs w:val="20"/>
                <w:lang w:val="sq-AL"/>
              </w:rPr>
              <w:t>%</w:t>
            </w:r>
          </w:p>
        </w:tc>
      </w:tr>
      <w:tr w:rsidR="008560F2" w:rsidRPr="007F00EB" w:rsidTr="006F20C4">
        <w:tc>
          <w:tcPr>
            <w:tcW w:w="1082" w:type="dxa"/>
            <w:vAlign w:val="bottom"/>
          </w:tcPr>
          <w:p w:rsidR="008560F2" w:rsidRPr="007F00EB" w:rsidRDefault="008560F2" w:rsidP="00C358FB">
            <w:pPr>
              <w:contextualSpacing/>
              <w:rPr>
                <w:b/>
                <w:color w:val="000000"/>
                <w:sz w:val="20"/>
                <w:szCs w:val="20"/>
                <w:lang w:val="sq-AL"/>
              </w:rPr>
            </w:pPr>
            <w:r w:rsidRPr="007F00EB">
              <w:rPr>
                <w:b/>
                <w:color w:val="000000"/>
                <w:sz w:val="20"/>
                <w:szCs w:val="20"/>
                <w:lang w:val="sq-AL"/>
              </w:rPr>
              <w:t>Shkurt</w:t>
            </w:r>
          </w:p>
        </w:tc>
        <w:tc>
          <w:tcPr>
            <w:tcW w:w="1546" w:type="dxa"/>
            <w:vAlign w:val="bottom"/>
          </w:tcPr>
          <w:p w:rsidR="008560F2" w:rsidRPr="007F00EB" w:rsidRDefault="009B1A7B" w:rsidP="00C358FB">
            <w:pPr>
              <w:contextualSpacing/>
              <w:jc w:val="center"/>
              <w:rPr>
                <w:color w:val="000000"/>
                <w:sz w:val="20"/>
                <w:szCs w:val="20"/>
                <w:lang w:val="sq-AL"/>
              </w:rPr>
            </w:pPr>
            <w:r w:rsidRPr="007F00EB">
              <w:rPr>
                <w:color w:val="000000"/>
                <w:sz w:val="20"/>
                <w:szCs w:val="20"/>
                <w:lang w:val="sq-AL"/>
              </w:rPr>
              <w:t>3096</w:t>
            </w:r>
          </w:p>
        </w:tc>
        <w:tc>
          <w:tcPr>
            <w:tcW w:w="1800" w:type="dxa"/>
            <w:vAlign w:val="bottom"/>
          </w:tcPr>
          <w:p w:rsidR="008560F2" w:rsidRPr="007F00EB" w:rsidRDefault="008560F2" w:rsidP="00C358FB">
            <w:pPr>
              <w:contextualSpacing/>
              <w:jc w:val="center"/>
              <w:rPr>
                <w:color w:val="000000"/>
                <w:sz w:val="20"/>
                <w:szCs w:val="20"/>
                <w:lang w:val="sq-AL"/>
              </w:rPr>
            </w:pPr>
            <w:r w:rsidRPr="007F00EB">
              <w:rPr>
                <w:color w:val="000000"/>
                <w:sz w:val="20"/>
                <w:szCs w:val="20"/>
                <w:lang w:val="sq-AL"/>
              </w:rPr>
              <w:t>2</w:t>
            </w:r>
            <w:r w:rsidR="00E84417" w:rsidRPr="007F00EB">
              <w:rPr>
                <w:color w:val="000000"/>
                <w:sz w:val="20"/>
                <w:szCs w:val="20"/>
                <w:lang w:val="sq-AL"/>
              </w:rPr>
              <w:t>357</w:t>
            </w:r>
          </w:p>
        </w:tc>
        <w:tc>
          <w:tcPr>
            <w:tcW w:w="1170" w:type="dxa"/>
          </w:tcPr>
          <w:p w:rsidR="008560F2" w:rsidRPr="007F00EB" w:rsidRDefault="00BF41FB" w:rsidP="00C358FB">
            <w:pPr>
              <w:contextualSpacing/>
              <w:jc w:val="center"/>
              <w:rPr>
                <w:color w:val="000000"/>
                <w:sz w:val="20"/>
                <w:szCs w:val="20"/>
                <w:lang w:val="sq-AL"/>
              </w:rPr>
            </w:pPr>
            <w:r w:rsidRPr="007F00EB">
              <w:rPr>
                <w:color w:val="000000"/>
                <w:sz w:val="20"/>
                <w:szCs w:val="20"/>
                <w:lang w:val="sq-AL"/>
              </w:rPr>
              <w:t>254</w:t>
            </w:r>
          </w:p>
        </w:tc>
        <w:tc>
          <w:tcPr>
            <w:tcW w:w="1260" w:type="dxa"/>
          </w:tcPr>
          <w:p w:rsidR="008560F2" w:rsidRPr="007F00EB" w:rsidRDefault="008560F2" w:rsidP="00C358FB">
            <w:pPr>
              <w:jc w:val="center"/>
              <w:rPr>
                <w:sz w:val="20"/>
                <w:szCs w:val="20"/>
                <w:lang w:val="sq-AL"/>
              </w:rPr>
            </w:pPr>
            <w:r w:rsidRPr="007F00EB">
              <w:rPr>
                <w:color w:val="000000"/>
                <w:sz w:val="20"/>
                <w:szCs w:val="20"/>
                <w:lang w:val="sq-AL"/>
              </w:rPr>
              <w:t>5455</w:t>
            </w:r>
          </w:p>
        </w:tc>
        <w:tc>
          <w:tcPr>
            <w:tcW w:w="1440" w:type="dxa"/>
          </w:tcPr>
          <w:p w:rsidR="008560F2" w:rsidRPr="007F00EB" w:rsidRDefault="00A27517" w:rsidP="00C358FB">
            <w:pPr>
              <w:jc w:val="center"/>
              <w:rPr>
                <w:sz w:val="20"/>
                <w:szCs w:val="20"/>
                <w:lang w:val="sq-AL"/>
              </w:rPr>
            </w:pPr>
            <w:r w:rsidRPr="007F00EB">
              <w:rPr>
                <w:sz w:val="20"/>
                <w:szCs w:val="20"/>
                <w:lang w:val="sq-AL"/>
              </w:rPr>
              <w:t>234</w:t>
            </w:r>
          </w:p>
        </w:tc>
        <w:tc>
          <w:tcPr>
            <w:tcW w:w="1440" w:type="dxa"/>
          </w:tcPr>
          <w:p w:rsidR="008560F2" w:rsidRPr="007F00EB" w:rsidRDefault="00734719" w:rsidP="00C358FB">
            <w:pPr>
              <w:jc w:val="center"/>
              <w:rPr>
                <w:sz w:val="20"/>
                <w:szCs w:val="20"/>
                <w:lang w:val="sq-AL"/>
              </w:rPr>
            </w:pPr>
            <w:r w:rsidRPr="007F00EB">
              <w:rPr>
                <w:sz w:val="20"/>
                <w:szCs w:val="20"/>
                <w:lang w:val="sq-AL"/>
              </w:rPr>
              <w:t>4</w:t>
            </w:r>
            <w:r w:rsidR="008560F2" w:rsidRPr="007F00EB">
              <w:rPr>
                <w:sz w:val="20"/>
                <w:szCs w:val="20"/>
                <w:lang w:val="sq-AL"/>
              </w:rPr>
              <w:t>%</w:t>
            </w:r>
          </w:p>
        </w:tc>
      </w:tr>
      <w:tr w:rsidR="008560F2" w:rsidRPr="007F00EB" w:rsidTr="006F20C4">
        <w:tc>
          <w:tcPr>
            <w:tcW w:w="1082" w:type="dxa"/>
            <w:vAlign w:val="bottom"/>
          </w:tcPr>
          <w:p w:rsidR="008560F2" w:rsidRPr="007F00EB" w:rsidRDefault="008560F2" w:rsidP="00C358FB">
            <w:pPr>
              <w:contextualSpacing/>
              <w:rPr>
                <w:b/>
                <w:color w:val="000000"/>
                <w:sz w:val="20"/>
                <w:szCs w:val="20"/>
                <w:lang w:val="sq-AL"/>
              </w:rPr>
            </w:pPr>
            <w:r w:rsidRPr="007F00EB">
              <w:rPr>
                <w:b/>
                <w:color w:val="000000"/>
                <w:sz w:val="20"/>
                <w:szCs w:val="20"/>
                <w:lang w:val="sq-AL"/>
              </w:rPr>
              <w:t>Mars</w:t>
            </w:r>
          </w:p>
        </w:tc>
        <w:tc>
          <w:tcPr>
            <w:tcW w:w="1546" w:type="dxa"/>
            <w:vAlign w:val="bottom"/>
          </w:tcPr>
          <w:p w:rsidR="008560F2" w:rsidRPr="007F00EB" w:rsidRDefault="009B1A7B" w:rsidP="00C358FB">
            <w:pPr>
              <w:contextualSpacing/>
              <w:jc w:val="center"/>
              <w:rPr>
                <w:color w:val="000000"/>
                <w:sz w:val="20"/>
                <w:szCs w:val="20"/>
                <w:lang w:val="sq-AL"/>
              </w:rPr>
            </w:pPr>
            <w:r w:rsidRPr="007F00EB">
              <w:rPr>
                <w:color w:val="000000"/>
                <w:sz w:val="20"/>
                <w:szCs w:val="20"/>
                <w:lang w:val="sq-AL"/>
              </w:rPr>
              <w:t>3094</w:t>
            </w:r>
          </w:p>
        </w:tc>
        <w:tc>
          <w:tcPr>
            <w:tcW w:w="1800" w:type="dxa"/>
            <w:vAlign w:val="bottom"/>
          </w:tcPr>
          <w:p w:rsidR="008560F2" w:rsidRPr="007F00EB" w:rsidRDefault="00E84417" w:rsidP="00C358FB">
            <w:pPr>
              <w:contextualSpacing/>
              <w:jc w:val="center"/>
              <w:rPr>
                <w:color w:val="000000"/>
                <w:sz w:val="20"/>
                <w:szCs w:val="20"/>
                <w:lang w:val="sq-AL"/>
              </w:rPr>
            </w:pPr>
            <w:r w:rsidRPr="007F00EB">
              <w:rPr>
                <w:color w:val="000000"/>
                <w:sz w:val="20"/>
                <w:szCs w:val="20"/>
                <w:lang w:val="sq-AL"/>
              </w:rPr>
              <w:t>2406</w:t>
            </w:r>
          </w:p>
        </w:tc>
        <w:tc>
          <w:tcPr>
            <w:tcW w:w="1170" w:type="dxa"/>
          </w:tcPr>
          <w:p w:rsidR="008560F2" w:rsidRPr="007F00EB" w:rsidRDefault="00BF41FB" w:rsidP="00C358FB">
            <w:pPr>
              <w:contextualSpacing/>
              <w:jc w:val="center"/>
              <w:rPr>
                <w:color w:val="000000"/>
                <w:sz w:val="20"/>
                <w:szCs w:val="20"/>
                <w:lang w:val="sq-AL"/>
              </w:rPr>
            </w:pPr>
            <w:r w:rsidRPr="007F00EB">
              <w:rPr>
                <w:color w:val="000000"/>
                <w:sz w:val="20"/>
                <w:szCs w:val="20"/>
                <w:lang w:val="sq-AL"/>
              </w:rPr>
              <w:t>257</w:t>
            </w:r>
          </w:p>
        </w:tc>
        <w:tc>
          <w:tcPr>
            <w:tcW w:w="1260" w:type="dxa"/>
          </w:tcPr>
          <w:p w:rsidR="008560F2" w:rsidRPr="007F00EB" w:rsidRDefault="008560F2" w:rsidP="00C358FB">
            <w:pPr>
              <w:jc w:val="center"/>
              <w:rPr>
                <w:sz w:val="20"/>
                <w:szCs w:val="20"/>
                <w:lang w:val="sq-AL"/>
              </w:rPr>
            </w:pPr>
            <w:r w:rsidRPr="007F00EB">
              <w:rPr>
                <w:color w:val="000000"/>
                <w:sz w:val="20"/>
                <w:szCs w:val="20"/>
                <w:lang w:val="sq-AL"/>
              </w:rPr>
              <w:t>5455</w:t>
            </w:r>
          </w:p>
        </w:tc>
        <w:tc>
          <w:tcPr>
            <w:tcW w:w="1440" w:type="dxa"/>
          </w:tcPr>
          <w:p w:rsidR="008560F2" w:rsidRPr="007F00EB" w:rsidRDefault="00A27517" w:rsidP="00C358FB">
            <w:pPr>
              <w:jc w:val="center"/>
              <w:rPr>
                <w:sz w:val="20"/>
                <w:szCs w:val="20"/>
                <w:lang w:val="sq-AL"/>
              </w:rPr>
            </w:pPr>
            <w:r w:rsidRPr="007F00EB">
              <w:rPr>
                <w:sz w:val="20"/>
                <w:szCs w:val="20"/>
                <w:lang w:val="sq-AL"/>
              </w:rPr>
              <w:t>254</w:t>
            </w:r>
          </w:p>
        </w:tc>
        <w:tc>
          <w:tcPr>
            <w:tcW w:w="1440" w:type="dxa"/>
          </w:tcPr>
          <w:p w:rsidR="008560F2" w:rsidRPr="007F00EB" w:rsidRDefault="00734719" w:rsidP="00C358FB">
            <w:pPr>
              <w:jc w:val="center"/>
              <w:rPr>
                <w:sz w:val="20"/>
                <w:szCs w:val="20"/>
                <w:lang w:val="sq-AL"/>
              </w:rPr>
            </w:pPr>
            <w:r w:rsidRPr="007F00EB">
              <w:rPr>
                <w:sz w:val="20"/>
                <w:szCs w:val="20"/>
                <w:lang w:val="sq-AL"/>
              </w:rPr>
              <w:t>5</w:t>
            </w:r>
            <w:r w:rsidR="008560F2" w:rsidRPr="007F00EB">
              <w:rPr>
                <w:sz w:val="20"/>
                <w:szCs w:val="20"/>
                <w:lang w:val="sq-AL"/>
              </w:rPr>
              <w:t>%</w:t>
            </w:r>
          </w:p>
        </w:tc>
      </w:tr>
      <w:tr w:rsidR="008560F2" w:rsidRPr="007F00EB" w:rsidTr="006F20C4">
        <w:trPr>
          <w:trHeight w:val="192"/>
        </w:trPr>
        <w:tc>
          <w:tcPr>
            <w:tcW w:w="1082" w:type="dxa"/>
            <w:vAlign w:val="bottom"/>
          </w:tcPr>
          <w:p w:rsidR="008560F2" w:rsidRPr="007F00EB" w:rsidRDefault="008560F2" w:rsidP="00C358FB">
            <w:pPr>
              <w:contextualSpacing/>
              <w:rPr>
                <w:b/>
                <w:color w:val="000000"/>
                <w:sz w:val="20"/>
                <w:szCs w:val="20"/>
                <w:lang w:val="sq-AL"/>
              </w:rPr>
            </w:pPr>
            <w:r w:rsidRPr="007F00EB">
              <w:rPr>
                <w:b/>
                <w:color w:val="000000"/>
                <w:sz w:val="20"/>
                <w:szCs w:val="20"/>
                <w:lang w:val="sq-AL"/>
              </w:rPr>
              <w:t>Prill</w:t>
            </w:r>
          </w:p>
        </w:tc>
        <w:tc>
          <w:tcPr>
            <w:tcW w:w="1546" w:type="dxa"/>
            <w:vAlign w:val="bottom"/>
          </w:tcPr>
          <w:p w:rsidR="008560F2" w:rsidRPr="007F00EB" w:rsidRDefault="009B1A7B" w:rsidP="00C358FB">
            <w:pPr>
              <w:contextualSpacing/>
              <w:jc w:val="center"/>
              <w:rPr>
                <w:color w:val="000000"/>
                <w:sz w:val="20"/>
                <w:szCs w:val="20"/>
                <w:lang w:val="sq-AL"/>
              </w:rPr>
            </w:pPr>
            <w:r w:rsidRPr="007F00EB">
              <w:rPr>
                <w:color w:val="000000"/>
                <w:sz w:val="20"/>
                <w:szCs w:val="20"/>
                <w:lang w:val="sq-AL"/>
              </w:rPr>
              <w:t>3100</w:t>
            </w:r>
          </w:p>
        </w:tc>
        <w:tc>
          <w:tcPr>
            <w:tcW w:w="1800" w:type="dxa"/>
            <w:vAlign w:val="bottom"/>
          </w:tcPr>
          <w:p w:rsidR="008560F2" w:rsidRPr="007F00EB" w:rsidRDefault="00E84417" w:rsidP="00C358FB">
            <w:pPr>
              <w:contextualSpacing/>
              <w:jc w:val="center"/>
              <w:rPr>
                <w:color w:val="000000"/>
                <w:sz w:val="20"/>
                <w:szCs w:val="20"/>
                <w:lang w:val="sq-AL"/>
              </w:rPr>
            </w:pPr>
            <w:r w:rsidRPr="007F00EB">
              <w:rPr>
                <w:color w:val="000000"/>
                <w:sz w:val="20"/>
                <w:szCs w:val="20"/>
                <w:lang w:val="sq-AL"/>
              </w:rPr>
              <w:t>2407</w:t>
            </w:r>
          </w:p>
        </w:tc>
        <w:tc>
          <w:tcPr>
            <w:tcW w:w="1170" w:type="dxa"/>
          </w:tcPr>
          <w:p w:rsidR="008560F2" w:rsidRPr="007F00EB" w:rsidRDefault="00BF41FB" w:rsidP="00C358FB">
            <w:pPr>
              <w:contextualSpacing/>
              <w:jc w:val="center"/>
              <w:rPr>
                <w:color w:val="000000"/>
                <w:sz w:val="20"/>
                <w:szCs w:val="20"/>
                <w:lang w:val="sq-AL"/>
              </w:rPr>
            </w:pPr>
            <w:r w:rsidRPr="007F00EB">
              <w:rPr>
                <w:color w:val="000000"/>
                <w:sz w:val="20"/>
                <w:szCs w:val="20"/>
                <w:lang w:val="sq-AL"/>
              </w:rPr>
              <w:t>256</w:t>
            </w:r>
          </w:p>
        </w:tc>
        <w:tc>
          <w:tcPr>
            <w:tcW w:w="1260" w:type="dxa"/>
          </w:tcPr>
          <w:p w:rsidR="008560F2" w:rsidRPr="007F00EB" w:rsidRDefault="008560F2" w:rsidP="00C358FB">
            <w:pPr>
              <w:jc w:val="center"/>
              <w:rPr>
                <w:sz w:val="20"/>
                <w:szCs w:val="20"/>
                <w:lang w:val="sq-AL"/>
              </w:rPr>
            </w:pPr>
            <w:r w:rsidRPr="007F00EB">
              <w:rPr>
                <w:color w:val="000000"/>
                <w:sz w:val="20"/>
                <w:szCs w:val="20"/>
                <w:lang w:val="sq-AL"/>
              </w:rPr>
              <w:t>5455</w:t>
            </w:r>
          </w:p>
        </w:tc>
        <w:tc>
          <w:tcPr>
            <w:tcW w:w="1440" w:type="dxa"/>
          </w:tcPr>
          <w:p w:rsidR="008560F2" w:rsidRPr="007F00EB" w:rsidRDefault="00A27517" w:rsidP="00C358FB">
            <w:pPr>
              <w:jc w:val="center"/>
              <w:rPr>
                <w:sz w:val="20"/>
                <w:szCs w:val="20"/>
                <w:lang w:val="sq-AL"/>
              </w:rPr>
            </w:pPr>
            <w:r w:rsidRPr="007F00EB">
              <w:rPr>
                <w:sz w:val="20"/>
                <w:szCs w:val="20"/>
                <w:lang w:val="sq-AL"/>
              </w:rPr>
              <w:t>308</w:t>
            </w:r>
          </w:p>
        </w:tc>
        <w:tc>
          <w:tcPr>
            <w:tcW w:w="1440" w:type="dxa"/>
          </w:tcPr>
          <w:p w:rsidR="008560F2" w:rsidRPr="007F00EB" w:rsidRDefault="00734719" w:rsidP="00C358FB">
            <w:pPr>
              <w:jc w:val="center"/>
              <w:rPr>
                <w:sz w:val="20"/>
                <w:szCs w:val="20"/>
                <w:lang w:val="sq-AL"/>
              </w:rPr>
            </w:pPr>
            <w:r w:rsidRPr="007F00EB">
              <w:rPr>
                <w:sz w:val="20"/>
                <w:szCs w:val="20"/>
                <w:lang w:val="sq-AL"/>
              </w:rPr>
              <w:t>6</w:t>
            </w:r>
            <w:r w:rsidR="008560F2" w:rsidRPr="007F00EB">
              <w:rPr>
                <w:sz w:val="20"/>
                <w:szCs w:val="20"/>
                <w:lang w:val="sq-AL"/>
              </w:rPr>
              <w:t>%</w:t>
            </w:r>
          </w:p>
        </w:tc>
      </w:tr>
      <w:tr w:rsidR="008560F2" w:rsidRPr="007F00EB" w:rsidTr="006F20C4">
        <w:tc>
          <w:tcPr>
            <w:tcW w:w="1082" w:type="dxa"/>
            <w:vAlign w:val="bottom"/>
          </w:tcPr>
          <w:p w:rsidR="008560F2" w:rsidRPr="007F00EB" w:rsidRDefault="008560F2" w:rsidP="00C358FB">
            <w:pPr>
              <w:contextualSpacing/>
              <w:rPr>
                <w:b/>
                <w:color w:val="000000"/>
                <w:sz w:val="20"/>
                <w:szCs w:val="20"/>
                <w:lang w:val="sq-AL"/>
              </w:rPr>
            </w:pPr>
            <w:r w:rsidRPr="007F00EB">
              <w:rPr>
                <w:b/>
                <w:color w:val="000000"/>
                <w:sz w:val="20"/>
                <w:szCs w:val="20"/>
                <w:lang w:val="sq-AL"/>
              </w:rPr>
              <w:t>Maj</w:t>
            </w:r>
          </w:p>
        </w:tc>
        <w:tc>
          <w:tcPr>
            <w:tcW w:w="1546" w:type="dxa"/>
            <w:vAlign w:val="bottom"/>
          </w:tcPr>
          <w:p w:rsidR="008560F2" w:rsidRPr="007F00EB" w:rsidRDefault="009B1A7B" w:rsidP="00C358FB">
            <w:pPr>
              <w:contextualSpacing/>
              <w:jc w:val="center"/>
              <w:rPr>
                <w:color w:val="000000"/>
                <w:sz w:val="20"/>
                <w:szCs w:val="20"/>
                <w:lang w:val="sq-AL"/>
              </w:rPr>
            </w:pPr>
            <w:r w:rsidRPr="007F00EB">
              <w:rPr>
                <w:color w:val="000000"/>
                <w:sz w:val="20"/>
                <w:szCs w:val="20"/>
                <w:lang w:val="sq-AL"/>
              </w:rPr>
              <w:t>3056</w:t>
            </w:r>
          </w:p>
        </w:tc>
        <w:tc>
          <w:tcPr>
            <w:tcW w:w="1800" w:type="dxa"/>
            <w:vAlign w:val="bottom"/>
          </w:tcPr>
          <w:p w:rsidR="008560F2" w:rsidRPr="007F00EB" w:rsidRDefault="00E84417" w:rsidP="00C358FB">
            <w:pPr>
              <w:contextualSpacing/>
              <w:jc w:val="center"/>
              <w:rPr>
                <w:color w:val="000000"/>
                <w:sz w:val="20"/>
                <w:szCs w:val="20"/>
                <w:lang w:val="sq-AL"/>
              </w:rPr>
            </w:pPr>
            <w:r w:rsidRPr="007F00EB">
              <w:rPr>
                <w:color w:val="000000"/>
                <w:sz w:val="20"/>
                <w:szCs w:val="20"/>
                <w:lang w:val="sq-AL"/>
              </w:rPr>
              <w:t>2375</w:t>
            </w:r>
          </w:p>
        </w:tc>
        <w:tc>
          <w:tcPr>
            <w:tcW w:w="1170" w:type="dxa"/>
          </w:tcPr>
          <w:p w:rsidR="008560F2" w:rsidRPr="007F00EB" w:rsidRDefault="00BF41FB" w:rsidP="00C358FB">
            <w:pPr>
              <w:contextualSpacing/>
              <w:jc w:val="center"/>
              <w:rPr>
                <w:color w:val="000000"/>
                <w:sz w:val="20"/>
                <w:szCs w:val="20"/>
                <w:lang w:val="sq-AL"/>
              </w:rPr>
            </w:pPr>
            <w:r w:rsidRPr="007F00EB">
              <w:rPr>
                <w:color w:val="000000"/>
                <w:sz w:val="20"/>
                <w:szCs w:val="20"/>
                <w:lang w:val="sq-AL"/>
              </w:rPr>
              <w:t>256</w:t>
            </w:r>
          </w:p>
        </w:tc>
        <w:tc>
          <w:tcPr>
            <w:tcW w:w="1260" w:type="dxa"/>
          </w:tcPr>
          <w:p w:rsidR="008560F2" w:rsidRPr="007F00EB" w:rsidRDefault="008560F2" w:rsidP="00C358FB">
            <w:pPr>
              <w:jc w:val="center"/>
              <w:rPr>
                <w:sz w:val="20"/>
                <w:szCs w:val="20"/>
                <w:lang w:val="sq-AL"/>
              </w:rPr>
            </w:pPr>
            <w:r w:rsidRPr="007F00EB">
              <w:rPr>
                <w:color w:val="000000"/>
                <w:sz w:val="20"/>
                <w:szCs w:val="20"/>
                <w:lang w:val="sq-AL"/>
              </w:rPr>
              <w:t>5455</w:t>
            </w:r>
          </w:p>
        </w:tc>
        <w:tc>
          <w:tcPr>
            <w:tcW w:w="1440" w:type="dxa"/>
          </w:tcPr>
          <w:p w:rsidR="008560F2" w:rsidRPr="007F00EB" w:rsidRDefault="00BF41FB" w:rsidP="00C358FB">
            <w:pPr>
              <w:jc w:val="center"/>
              <w:rPr>
                <w:sz w:val="20"/>
                <w:szCs w:val="20"/>
                <w:lang w:val="sq-AL"/>
              </w:rPr>
            </w:pPr>
            <w:r w:rsidRPr="007F00EB">
              <w:rPr>
                <w:sz w:val="20"/>
                <w:szCs w:val="20"/>
                <w:lang w:val="sq-AL"/>
              </w:rPr>
              <w:t>232</w:t>
            </w:r>
          </w:p>
        </w:tc>
        <w:tc>
          <w:tcPr>
            <w:tcW w:w="1440" w:type="dxa"/>
          </w:tcPr>
          <w:p w:rsidR="008560F2" w:rsidRPr="007F00EB" w:rsidRDefault="00734719" w:rsidP="00C358FB">
            <w:pPr>
              <w:jc w:val="center"/>
              <w:rPr>
                <w:sz w:val="20"/>
                <w:szCs w:val="20"/>
                <w:lang w:val="sq-AL"/>
              </w:rPr>
            </w:pPr>
            <w:r w:rsidRPr="007F00EB">
              <w:rPr>
                <w:sz w:val="20"/>
                <w:szCs w:val="20"/>
                <w:lang w:val="sq-AL"/>
              </w:rPr>
              <w:t>4</w:t>
            </w:r>
            <w:r w:rsidR="008560F2" w:rsidRPr="007F00EB">
              <w:rPr>
                <w:sz w:val="20"/>
                <w:szCs w:val="20"/>
                <w:lang w:val="sq-AL"/>
              </w:rPr>
              <w:t>%</w:t>
            </w:r>
          </w:p>
        </w:tc>
      </w:tr>
      <w:tr w:rsidR="008560F2" w:rsidRPr="007F00EB" w:rsidTr="006F20C4">
        <w:tc>
          <w:tcPr>
            <w:tcW w:w="1082" w:type="dxa"/>
            <w:vAlign w:val="bottom"/>
          </w:tcPr>
          <w:p w:rsidR="008560F2" w:rsidRPr="007F00EB" w:rsidRDefault="008560F2" w:rsidP="00C358FB">
            <w:pPr>
              <w:contextualSpacing/>
              <w:rPr>
                <w:b/>
                <w:color w:val="000000"/>
                <w:sz w:val="20"/>
                <w:szCs w:val="20"/>
                <w:lang w:val="sq-AL"/>
              </w:rPr>
            </w:pPr>
            <w:r w:rsidRPr="007F00EB">
              <w:rPr>
                <w:b/>
                <w:color w:val="000000"/>
                <w:sz w:val="20"/>
                <w:szCs w:val="20"/>
                <w:lang w:val="sq-AL"/>
              </w:rPr>
              <w:t>Qershor</w:t>
            </w:r>
          </w:p>
        </w:tc>
        <w:tc>
          <w:tcPr>
            <w:tcW w:w="1546" w:type="dxa"/>
            <w:vAlign w:val="bottom"/>
          </w:tcPr>
          <w:p w:rsidR="008560F2" w:rsidRPr="007F00EB" w:rsidRDefault="009B1A7B" w:rsidP="00C358FB">
            <w:pPr>
              <w:contextualSpacing/>
              <w:jc w:val="center"/>
              <w:rPr>
                <w:color w:val="000000"/>
                <w:sz w:val="20"/>
                <w:szCs w:val="20"/>
                <w:lang w:val="sq-AL"/>
              </w:rPr>
            </w:pPr>
            <w:r w:rsidRPr="007F00EB">
              <w:rPr>
                <w:color w:val="000000"/>
                <w:sz w:val="20"/>
                <w:szCs w:val="20"/>
                <w:lang w:val="sq-AL"/>
              </w:rPr>
              <w:t>3131</w:t>
            </w:r>
          </w:p>
        </w:tc>
        <w:tc>
          <w:tcPr>
            <w:tcW w:w="1800" w:type="dxa"/>
            <w:vAlign w:val="bottom"/>
          </w:tcPr>
          <w:p w:rsidR="008560F2" w:rsidRPr="007F00EB" w:rsidRDefault="00E84417" w:rsidP="00C358FB">
            <w:pPr>
              <w:contextualSpacing/>
              <w:jc w:val="center"/>
              <w:rPr>
                <w:color w:val="000000"/>
                <w:sz w:val="20"/>
                <w:szCs w:val="20"/>
                <w:lang w:val="sq-AL"/>
              </w:rPr>
            </w:pPr>
            <w:r w:rsidRPr="007F00EB">
              <w:rPr>
                <w:color w:val="000000"/>
                <w:sz w:val="20"/>
                <w:szCs w:val="20"/>
                <w:lang w:val="sq-AL"/>
              </w:rPr>
              <w:t>2262</w:t>
            </w:r>
          </w:p>
        </w:tc>
        <w:tc>
          <w:tcPr>
            <w:tcW w:w="1170" w:type="dxa"/>
          </w:tcPr>
          <w:p w:rsidR="008560F2" w:rsidRPr="007F00EB" w:rsidRDefault="00BF41FB" w:rsidP="00C358FB">
            <w:pPr>
              <w:contextualSpacing/>
              <w:jc w:val="center"/>
              <w:rPr>
                <w:color w:val="000000"/>
                <w:sz w:val="20"/>
                <w:szCs w:val="20"/>
                <w:lang w:val="sq-AL"/>
              </w:rPr>
            </w:pPr>
            <w:r w:rsidRPr="007F00EB">
              <w:rPr>
                <w:color w:val="000000"/>
                <w:sz w:val="20"/>
                <w:szCs w:val="20"/>
                <w:lang w:val="sq-AL"/>
              </w:rPr>
              <w:t>263</w:t>
            </w:r>
          </w:p>
        </w:tc>
        <w:tc>
          <w:tcPr>
            <w:tcW w:w="1260" w:type="dxa"/>
          </w:tcPr>
          <w:p w:rsidR="008560F2" w:rsidRPr="007F00EB" w:rsidRDefault="008560F2" w:rsidP="00C358FB">
            <w:pPr>
              <w:jc w:val="center"/>
              <w:rPr>
                <w:sz w:val="20"/>
                <w:szCs w:val="20"/>
                <w:lang w:val="sq-AL"/>
              </w:rPr>
            </w:pPr>
            <w:r w:rsidRPr="007F00EB">
              <w:rPr>
                <w:color w:val="000000"/>
                <w:sz w:val="20"/>
                <w:szCs w:val="20"/>
                <w:lang w:val="sq-AL"/>
              </w:rPr>
              <w:t>5455</w:t>
            </w:r>
          </w:p>
        </w:tc>
        <w:tc>
          <w:tcPr>
            <w:tcW w:w="1440" w:type="dxa"/>
          </w:tcPr>
          <w:p w:rsidR="008560F2" w:rsidRPr="007F00EB" w:rsidRDefault="00BF41FB" w:rsidP="00C358FB">
            <w:pPr>
              <w:jc w:val="center"/>
              <w:rPr>
                <w:sz w:val="20"/>
                <w:szCs w:val="20"/>
                <w:lang w:val="sq-AL"/>
              </w:rPr>
            </w:pPr>
            <w:r w:rsidRPr="007F00EB">
              <w:rPr>
                <w:sz w:val="20"/>
                <w:szCs w:val="20"/>
                <w:lang w:val="sq-AL"/>
              </w:rPr>
              <w:t>201</w:t>
            </w:r>
          </w:p>
        </w:tc>
        <w:tc>
          <w:tcPr>
            <w:tcW w:w="1440" w:type="dxa"/>
          </w:tcPr>
          <w:p w:rsidR="008560F2" w:rsidRPr="007F00EB" w:rsidRDefault="008560F2" w:rsidP="00C358FB">
            <w:pPr>
              <w:jc w:val="center"/>
              <w:rPr>
                <w:sz w:val="20"/>
                <w:szCs w:val="20"/>
                <w:lang w:val="sq-AL"/>
              </w:rPr>
            </w:pPr>
            <w:r w:rsidRPr="007F00EB">
              <w:rPr>
                <w:sz w:val="20"/>
                <w:szCs w:val="20"/>
                <w:lang w:val="sq-AL"/>
              </w:rPr>
              <w:t>4%</w:t>
            </w:r>
          </w:p>
        </w:tc>
      </w:tr>
      <w:tr w:rsidR="008560F2" w:rsidRPr="007F00EB" w:rsidTr="006F20C4">
        <w:tc>
          <w:tcPr>
            <w:tcW w:w="1082" w:type="dxa"/>
            <w:vAlign w:val="bottom"/>
          </w:tcPr>
          <w:p w:rsidR="008560F2" w:rsidRPr="007F00EB" w:rsidRDefault="008560F2" w:rsidP="00C358FB">
            <w:pPr>
              <w:contextualSpacing/>
              <w:rPr>
                <w:b/>
                <w:color w:val="000000"/>
                <w:sz w:val="20"/>
                <w:szCs w:val="20"/>
                <w:lang w:val="sq-AL"/>
              </w:rPr>
            </w:pPr>
            <w:r w:rsidRPr="007F00EB">
              <w:rPr>
                <w:b/>
                <w:color w:val="000000"/>
                <w:sz w:val="20"/>
                <w:szCs w:val="20"/>
                <w:lang w:val="sq-AL"/>
              </w:rPr>
              <w:t>Korrik</w:t>
            </w:r>
          </w:p>
        </w:tc>
        <w:tc>
          <w:tcPr>
            <w:tcW w:w="1546" w:type="dxa"/>
            <w:vAlign w:val="bottom"/>
          </w:tcPr>
          <w:p w:rsidR="008560F2" w:rsidRPr="007F00EB" w:rsidRDefault="009B1A7B" w:rsidP="00C358FB">
            <w:pPr>
              <w:contextualSpacing/>
              <w:jc w:val="center"/>
              <w:rPr>
                <w:color w:val="000000"/>
                <w:sz w:val="20"/>
                <w:szCs w:val="20"/>
                <w:lang w:val="sq-AL"/>
              </w:rPr>
            </w:pPr>
            <w:r w:rsidRPr="007F00EB">
              <w:rPr>
                <w:color w:val="000000"/>
                <w:sz w:val="20"/>
                <w:szCs w:val="20"/>
                <w:lang w:val="sq-AL"/>
              </w:rPr>
              <w:t>3115</w:t>
            </w:r>
          </w:p>
        </w:tc>
        <w:tc>
          <w:tcPr>
            <w:tcW w:w="1800" w:type="dxa"/>
            <w:vAlign w:val="bottom"/>
          </w:tcPr>
          <w:p w:rsidR="008560F2" w:rsidRPr="007F00EB" w:rsidRDefault="00E84417" w:rsidP="00C358FB">
            <w:pPr>
              <w:contextualSpacing/>
              <w:jc w:val="center"/>
              <w:rPr>
                <w:color w:val="000000"/>
                <w:sz w:val="20"/>
                <w:szCs w:val="20"/>
                <w:lang w:val="sq-AL"/>
              </w:rPr>
            </w:pPr>
            <w:r w:rsidRPr="007F00EB">
              <w:rPr>
                <w:color w:val="000000"/>
                <w:sz w:val="20"/>
                <w:szCs w:val="20"/>
                <w:lang w:val="sq-AL"/>
              </w:rPr>
              <w:t>2152</w:t>
            </w:r>
          </w:p>
        </w:tc>
        <w:tc>
          <w:tcPr>
            <w:tcW w:w="1170" w:type="dxa"/>
          </w:tcPr>
          <w:p w:rsidR="008560F2" w:rsidRPr="007F00EB" w:rsidRDefault="00BF41FB" w:rsidP="00C358FB">
            <w:pPr>
              <w:contextualSpacing/>
              <w:jc w:val="center"/>
              <w:rPr>
                <w:color w:val="000000"/>
                <w:sz w:val="20"/>
                <w:szCs w:val="20"/>
                <w:lang w:val="sq-AL"/>
              </w:rPr>
            </w:pPr>
            <w:r w:rsidRPr="007F00EB">
              <w:rPr>
                <w:color w:val="000000"/>
                <w:sz w:val="20"/>
                <w:szCs w:val="20"/>
                <w:lang w:val="sq-AL"/>
              </w:rPr>
              <w:t>268</w:t>
            </w:r>
          </w:p>
        </w:tc>
        <w:tc>
          <w:tcPr>
            <w:tcW w:w="1260" w:type="dxa"/>
          </w:tcPr>
          <w:p w:rsidR="008560F2" w:rsidRPr="007F00EB" w:rsidRDefault="008560F2" w:rsidP="00C358FB">
            <w:pPr>
              <w:jc w:val="center"/>
              <w:rPr>
                <w:sz w:val="20"/>
                <w:szCs w:val="20"/>
                <w:lang w:val="sq-AL"/>
              </w:rPr>
            </w:pPr>
            <w:r w:rsidRPr="007F00EB">
              <w:rPr>
                <w:color w:val="000000"/>
                <w:sz w:val="20"/>
                <w:szCs w:val="20"/>
                <w:lang w:val="sq-AL"/>
              </w:rPr>
              <w:t>5455</w:t>
            </w:r>
          </w:p>
        </w:tc>
        <w:tc>
          <w:tcPr>
            <w:tcW w:w="1440" w:type="dxa"/>
          </w:tcPr>
          <w:p w:rsidR="008560F2" w:rsidRPr="007F00EB" w:rsidRDefault="00BF41FB" w:rsidP="00C358FB">
            <w:pPr>
              <w:jc w:val="center"/>
              <w:rPr>
                <w:sz w:val="20"/>
                <w:szCs w:val="20"/>
                <w:lang w:val="sq-AL"/>
              </w:rPr>
            </w:pPr>
            <w:r w:rsidRPr="007F00EB">
              <w:rPr>
                <w:sz w:val="20"/>
                <w:szCs w:val="20"/>
                <w:lang w:val="sq-AL"/>
              </w:rPr>
              <w:t>54</w:t>
            </w:r>
          </w:p>
        </w:tc>
        <w:tc>
          <w:tcPr>
            <w:tcW w:w="1440" w:type="dxa"/>
          </w:tcPr>
          <w:p w:rsidR="008560F2" w:rsidRPr="007F00EB" w:rsidRDefault="00734719" w:rsidP="00C358FB">
            <w:pPr>
              <w:jc w:val="center"/>
              <w:rPr>
                <w:sz w:val="20"/>
                <w:szCs w:val="20"/>
                <w:lang w:val="sq-AL"/>
              </w:rPr>
            </w:pPr>
            <w:r w:rsidRPr="007F00EB">
              <w:rPr>
                <w:sz w:val="20"/>
                <w:szCs w:val="20"/>
                <w:lang w:val="sq-AL"/>
              </w:rPr>
              <w:t>2</w:t>
            </w:r>
            <w:r w:rsidR="008560F2" w:rsidRPr="007F00EB">
              <w:rPr>
                <w:sz w:val="20"/>
                <w:szCs w:val="20"/>
                <w:lang w:val="sq-AL"/>
              </w:rPr>
              <w:t>%</w:t>
            </w:r>
          </w:p>
        </w:tc>
      </w:tr>
      <w:tr w:rsidR="008560F2" w:rsidRPr="007F00EB" w:rsidTr="006F20C4">
        <w:tc>
          <w:tcPr>
            <w:tcW w:w="1082" w:type="dxa"/>
            <w:vAlign w:val="bottom"/>
          </w:tcPr>
          <w:p w:rsidR="008560F2" w:rsidRPr="007F00EB" w:rsidRDefault="008560F2" w:rsidP="00C358FB">
            <w:pPr>
              <w:contextualSpacing/>
              <w:rPr>
                <w:b/>
                <w:color w:val="000000"/>
                <w:sz w:val="20"/>
                <w:szCs w:val="20"/>
                <w:lang w:val="sq-AL"/>
              </w:rPr>
            </w:pPr>
            <w:r w:rsidRPr="007F00EB">
              <w:rPr>
                <w:b/>
                <w:color w:val="000000"/>
                <w:sz w:val="20"/>
                <w:szCs w:val="20"/>
                <w:lang w:val="sq-AL"/>
              </w:rPr>
              <w:t>Gusht</w:t>
            </w:r>
          </w:p>
        </w:tc>
        <w:tc>
          <w:tcPr>
            <w:tcW w:w="1546" w:type="dxa"/>
            <w:vAlign w:val="bottom"/>
          </w:tcPr>
          <w:p w:rsidR="008560F2" w:rsidRPr="007F00EB" w:rsidRDefault="009B1A7B" w:rsidP="00C358FB">
            <w:pPr>
              <w:contextualSpacing/>
              <w:jc w:val="center"/>
              <w:rPr>
                <w:color w:val="000000"/>
                <w:sz w:val="20"/>
                <w:szCs w:val="20"/>
                <w:lang w:val="sq-AL"/>
              </w:rPr>
            </w:pPr>
            <w:r w:rsidRPr="007F00EB">
              <w:rPr>
                <w:color w:val="000000"/>
                <w:sz w:val="20"/>
                <w:szCs w:val="20"/>
                <w:lang w:val="sq-AL"/>
              </w:rPr>
              <w:t>3168</w:t>
            </w:r>
          </w:p>
        </w:tc>
        <w:tc>
          <w:tcPr>
            <w:tcW w:w="1800" w:type="dxa"/>
            <w:vAlign w:val="bottom"/>
          </w:tcPr>
          <w:p w:rsidR="008560F2" w:rsidRPr="007F00EB" w:rsidRDefault="00E84417" w:rsidP="00C358FB">
            <w:pPr>
              <w:contextualSpacing/>
              <w:jc w:val="center"/>
              <w:rPr>
                <w:color w:val="000000"/>
                <w:sz w:val="20"/>
                <w:szCs w:val="20"/>
                <w:lang w:val="sq-AL"/>
              </w:rPr>
            </w:pPr>
            <w:r w:rsidRPr="007F00EB">
              <w:rPr>
                <w:color w:val="000000"/>
                <w:sz w:val="20"/>
                <w:szCs w:val="20"/>
                <w:lang w:val="sq-AL"/>
              </w:rPr>
              <w:t>2235</w:t>
            </w:r>
          </w:p>
        </w:tc>
        <w:tc>
          <w:tcPr>
            <w:tcW w:w="1170" w:type="dxa"/>
          </w:tcPr>
          <w:p w:rsidR="008560F2" w:rsidRPr="007F00EB" w:rsidRDefault="00BF41FB" w:rsidP="00C358FB">
            <w:pPr>
              <w:contextualSpacing/>
              <w:jc w:val="center"/>
              <w:rPr>
                <w:color w:val="000000"/>
                <w:sz w:val="20"/>
                <w:szCs w:val="20"/>
                <w:lang w:val="sq-AL"/>
              </w:rPr>
            </w:pPr>
            <w:r w:rsidRPr="007F00EB">
              <w:rPr>
                <w:color w:val="000000"/>
                <w:sz w:val="20"/>
                <w:szCs w:val="20"/>
                <w:lang w:val="sq-AL"/>
              </w:rPr>
              <w:t>279</w:t>
            </w:r>
          </w:p>
        </w:tc>
        <w:tc>
          <w:tcPr>
            <w:tcW w:w="1260" w:type="dxa"/>
          </w:tcPr>
          <w:p w:rsidR="008560F2" w:rsidRPr="007F00EB" w:rsidRDefault="008560F2" w:rsidP="00C358FB">
            <w:pPr>
              <w:jc w:val="center"/>
              <w:rPr>
                <w:sz w:val="20"/>
                <w:szCs w:val="20"/>
                <w:lang w:val="sq-AL"/>
              </w:rPr>
            </w:pPr>
            <w:r w:rsidRPr="007F00EB">
              <w:rPr>
                <w:color w:val="000000"/>
                <w:sz w:val="20"/>
                <w:szCs w:val="20"/>
                <w:lang w:val="sq-AL"/>
              </w:rPr>
              <w:t>5455</w:t>
            </w:r>
          </w:p>
        </w:tc>
        <w:tc>
          <w:tcPr>
            <w:tcW w:w="1440" w:type="dxa"/>
          </w:tcPr>
          <w:p w:rsidR="008560F2" w:rsidRPr="007F00EB" w:rsidRDefault="00BF41FB" w:rsidP="00C358FB">
            <w:pPr>
              <w:jc w:val="center"/>
              <w:rPr>
                <w:sz w:val="20"/>
                <w:szCs w:val="20"/>
                <w:lang w:val="sq-AL"/>
              </w:rPr>
            </w:pPr>
            <w:r w:rsidRPr="007F00EB">
              <w:rPr>
                <w:sz w:val="20"/>
                <w:szCs w:val="20"/>
                <w:lang w:val="sq-AL"/>
              </w:rPr>
              <w:t>219</w:t>
            </w:r>
          </w:p>
        </w:tc>
        <w:tc>
          <w:tcPr>
            <w:tcW w:w="1440" w:type="dxa"/>
          </w:tcPr>
          <w:p w:rsidR="008560F2" w:rsidRPr="007F00EB" w:rsidRDefault="009B1A7B" w:rsidP="00C358FB">
            <w:pPr>
              <w:jc w:val="center"/>
              <w:rPr>
                <w:sz w:val="20"/>
                <w:szCs w:val="20"/>
                <w:lang w:val="sq-AL"/>
              </w:rPr>
            </w:pPr>
            <w:r w:rsidRPr="007F00EB">
              <w:rPr>
                <w:sz w:val="20"/>
                <w:szCs w:val="20"/>
                <w:lang w:val="sq-AL"/>
              </w:rPr>
              <w:t>4</w:t>
            </w:r>
            <w:r w:rsidR="008560F2" w:rsidRPr="007F00EB">
              <w:rPr>
                <w:sz w:val="20"/>
                <w:szCs w:val="20"/>
                <w:lang w:val="sq-AL"/>
              </w:rPr>
              <w:t>%</w:t>
            </w:r>
          </w:p>
        </w:tc>
      </w:tr>
      <w:tr w:rsidR="008560F2" w:rsidRPr="007F00EB" w:rsidTr="006F20C4">
        <w:tc>
          <w:tcPr>
            <w:tcW w:w="1082" w:type="dxa"/>
            <w:vAlign w:val="bottom"/>
          </w:tcPr>
          <w:p w:rsidR="008560F2" w:rsidRPr="007F00EB" w:rsidRDefault="008560F2" w:rsidP="00C358FB">
            <w:pPr>
              <w:contextualSpacing/>
              <w:rPr>
                <w:b/>
                <w:color w:val="000000"/>
                <w:sz w:val="20"/>
                <w:szCs w:val="20"/>
                <w:lang w:val="sq-AL"/>
              </w:rPr>
            </w:pPr>
            <w:r w:rsidRPr="007F00EB">
              <w:rPr>
                <w:b/>
                <w:color w:val="000000"/>
                <w:sz w:val="20"/>
                <w:szCs w:val="20"/>
                <w:lang w:val="sq-AL"/>
              </w:rPr>
              <w:t>Shtator</w:t>
            </w:r>
          </w:p>
        </w:tc>
        <w:tc>
          <w:tcPr>
            <w:tcW w:w="1546" w:type="dxa"/>
            <w:vAlign w:val="bottom"/>
          </w:tcPr>
          <w:p w:rsidR="008560F2" w:rsidRPr="007F00EB" w:rsidRDefault="009B1A7B" w:rsidP="00C358FB">
            <w:pPr>
              <w:contextualSpacing/>
              <w:jc w:val="center"/>
              <w:rPr>
                <w:color w:val="000000"/>
                <w:sz w:val="20"/>
                <w:szCs w:val="20"/>
                <w:lang w:val="sq-AL"/>
              </w:rPr>
            </w:pPr>
            <w:r w:rsidRPr="007F00EB">
              <w:rPr>
                <w:color w:val="000000"/>
                <w:sz w:val="20"/>
                <w:szCs w:val="20"/>
                <w:lang w:val="sq-AL"/>
              </w:rPr>
              <w:t>3008</w:t>
            </w:r>
          </w:p>
        </w:tc>
        <w:tc>
          <w:tcPr>
            <w:tcW w:w="1800" w:type="dxa"/>
            <w:vAlign w:val="bottom"/>
          </w:tcPr>
          <w:p w:rsidR="008560F2" w:rsidRPr="007F00EB" w:rsidRDefault="00E84417" w:rsidP="00C358FB">
            <w:pPr>
              <w:contextualSpacing/>
              <w:jc w:val="center"/>
              <w:rPr>
                <w:color w:val="000000"/>
                <w:sz w:val="20"/>
                <w:szCs w:val="20"/>
                <w:lang w:val="sq-AL"/>
              </w:rPr>
            </w:pPr>
            <w:r w:rsidRPr="007F00EB">
              <w:rPr>
                <w:color w:val="000000"/>
                <w:sz w:val="20"/>
                <w:szCs w:val="20"/>
                <w:lang w:val="sq-AL"/>
              </w:rPr>
              <w:t>2376</w:t>
            </w:r>
          </w:p>
        </w:tc>
        <w:tc>
          <w:tcPr>
            <w:tcW w:w="1170" w:type="dxa"/>
          </w:tcPr>
          <w:p w:rsidR="008560F2" w:rsidRPr="007F00EB" w:rsidRDefault="00BF41FB" w:rsidP="00C358FB">
            <w:pPr>
              <w:contextualSpacing/>
              <w:jc w:val="center"/>
              <w:rPr>
                <w:color w:val="000000"/>
                <w:sz w:val="20"/>
                <w:szCs w:val="20"/>
                <w:lang w:val="sq-AL"/>
              </w:rPr>
            </w:pPr>
            <w:r w:rsidRPr="007F00EB">
              <w:rPr>
                <w:color w:val="000000"/>
                <w:sz w:val="20"/>
                <w:szCs w:val="20"/>
                <w:lang w:val="sq-AL"/>
              </w:rPr>
              <w:t>270</w:t>
            </w:r>
          </w:p>
        </w:tc>
        <w:tc>
          <w:tcPr>
            <w:tcW w:w="1260" w:type="dxa"/>
          </w:tcPr>
          <w:p w:rsidR="008560F2" w:rsidRPr="007F00EB" w:rsidRDefault="008560F2" w:rsidP="00C358FB">
            <w:pPr>
              <w:jc w:val="center"/>
              <w:rPr>
                <w:sz w:val="20"/>
                <w:szCs w:val="20"/>
                <w:lang w:val="sq-AL"/>
              </w:rPr>
            </w:pPr>
            <w:r w:rsidRPr="007F00EB">
              <w:rPr>
                <w:color w:val="000000"/>
                <w:sz w:val="20"/>
                <w:szCs w:val="20"/>
                <w:lang w:val="sq-AL"/>
              </w:rPr>
              <w:t>5455</w:t>
            </w:r>
          </w:p>
        </w:tc>
        <w:tc>
          <w:tcPr>
            <w:tcW w:w="1440" w:type="dxa"/>
          </w:tcPr>
          <w:p w:rsidR="008560F2" w:rsidRPr="007F00EB" w:rsidRDefault="00DB5093" w:rsidP="00C358FB">
            <w:pPr>
              <w:jc w:val="center"/>
              <w:rPr>
                <w:sz w:val="20"/>
                <w:szCs w:val="20"/>
                <w:lang w:val="sq-AL"/>
              </w:rPr>
            </w:pPr>
            <w:r w:rsidRPr="007F00EB">
              <w:rPr>
                <w:sz w:val="20"/>
                <w:szCs w:val="20"/>
                <w:lang w:val="sq-AL"/>
              </w:rPr>
              <w:t>325</w:t>
            </w:r>
          </w:p>
        </w:tc>
        <w:tc>
          <w:tcPr>
            <w:tcW w:w="1440" w:type="dxa"/>
          </w:tcPr>
          <w:p w:rsidR="008560F2" w:rsidRPr="007F00EB" w:rsidRDefault="008560F2" w:rsidP="00C358FB">
            <w:pPr>
              <w:jc w:val="center"/>
              <w:rPr>
                <w:sz w:val="20"/>
                <w:szCs w:val="20"/>
                <w:lang w:val="sq-AL"/>
              </w:rPr>
            </w:pPr>
            <w:r w:rsidRPr="007F00EB">
              <w:rPr>
                <w:sz w:val="20"/>
                <w:szCs w:val="20"/>
                <w:lang w:val="sq-AL"/>
              </w:rPr>
              <w:t>6%</w:t>
            </w:r>
          </w:p>
        </w:tc>
      </w:tr>
      <w:tr w:rsidR="008560F2" w:rsidRPr="007F00EB" w:rsidTr="006F20C4">
        <w:tc>
          <w:tcPr>
            <w:tcW w:w="1082" w:type="dxa"/>
            <w:vAlign w:val="bottom"/>
          </w:tcPr>
          <w:p w:rsidR="008560F2" w:rsidRPr="007F00EB" w:rsidRDefault="008560F2" w:rsidP="00C358FB">
            <w:pPr>
              <w:contextualSpacing/>
              <w:rPr>
                <w:b/>
                <w:color w:val="000000"/>
                <w:sz w:val="20"/>
                <w:szCs w:val="20"/>
                <w:lang w:val="sq-AL"/>
              </w:rPr>
            </w:pPr>
            <w:r w:rsidRPr="007F00EB">
              <w:rPr>
                <w:b/>
                <w:color w:val="000000"/>
                <w:sz w:val="20"/>
                <w:szCs w:val="20"/>
                <w:lang w:val="sq-AL"/>
              </w:rPr>
              <w:t>Tetor</w:t>
            </w:r>
          </w:p>
        </w:tc>
        <w:tc>
          <w:tcPr>
            <w:tcW w:w="1546" w:type="dxa"/>
            <w:vAlign w:val="bottom"/>
          </w:tcPr>
          <w:p w:rsidR="008560F2" w:rsidRPr="007F00EB" w:rsidRDefault="009B1A7B" w:rsidP="00C358FB">
            <w:pPr>
              <w:contextualSpacing/>
              <w:jc w:val="center"/>
              <w:rPr>
                <w:color w:val="000000"/>
                <w:sz w:val="20"/>
                <w:szCs w:val="20"/>
                <w:lang w:val="sq-AL"/>
              </w:rPr>
            </w:pPr>
            <w:r w:rsidRPr="007F00EB">
              <w:rPr>
                <w:color w:val="000000"/>
                <w:sz w:val="20"/>
                <w:szCs w:val="20"/>
                <w:lang w:val="sq-AL"/>
              </w:rPr>
              <w:t>3043</w:t>
            </w:r>
          </w:p>
        </w:tc>
        <w:tc>
          <w:tcPr>
            <w:tcW w:w="1800" w:type="dxa"/>
            <w:vAlign w:val="bottom"/>
          </w:tcPr>
          <w:p w:rsidR="008560F2" w:rsidRPr="007F00EB" w:rsidRDefault="00E84417" w:rsidP="00C358FB">
            <w:pPr>
              <w:contextualSpacing/>
              <w:jc w:val="center"/>
              <w:rPr>
                <w:color w:val="000000"/>
                <w:sz w:val="20"/>
                <w:szCs w:val="20"/>
                <w:lang w:val="sq-AL"/>
              </w:rPr>
            </w:pPr>
            <w:r w:rsidRPr="007F00EB">
              <w:rPr>
                <w:color w:val="000000"/>
                <w:sz w:val="20"/>
                <w:szCs w:val="20"/>
                <w:lang w:val="sq-AL"/>
              </w:rPr>
              <w:t>2408</w:t>
            </w:r>
          </w:p>
        </w:tc>
        <w:tc>
          <w:tcPr>
            <w:tcW w:w="1170" w:type="dxa"/>
          </w:tcPr>
          <w:p w:rsidR="008560F2" w:rsidRPr="007F00EB" w:rsidRDefault="00DB5093" w:rsidP="00C358FB">
            <w:pPr>
              <w:contextualSpacing/>
              <w:jc w:val="center"/>
              <w:rPr>
                <w:color w:val="000000"/>
                <w:sz w:val="20"/>
                <w:szCs w:val="20"/>
                <w:lang w:val="sq-AL"/>
              </w:rPr>
            </w:pPr>
            <w:r w:rsidRPr="007F00EB">
              <w:rPr>
                <w:color w:val="000000"/>
                <w:sz w:val="20"/>
                <w:szCs w:val="20"/>
                <w:lang w:val="sq-AL"/>
              </w:rPr>
              <w:t>278</w:t>
            </w:r>
          </w:p>
        </w:tc>
        <w:tc>
          <w:tcPr>
            <w:tcW w:w="1260" w:type="dxa"/>
          </w:tcPr>
          <w:p w:rsidR="008560F2" w:rsidRPr="007F00EB" w:rsidRDefault="009B1A7B" w:rsidP="00C358FB">
            <w:pPr>
              <w:jc w:val="center"/>
              <w:rPr>
                <w:sz w:val="20"/>
                <w:szCs w:val="20"/>
                <w:lang w:val="sq-AL"/>
              </w:rPr>
            </w:pPr>
            <w:r w:rsidRPr="007F00EB">
              <w:rPr>
                <w:color w:val="000000"/>
                <w:sz w:val="20"/>
                <w:szCs w:val="20"/>
                <w:lang w:val="sq-AL"/>
              </w:rPr>
              <w:t>6236</w:t>
            </w:r>
          </w:p>
        </w:tc>
        <w:tc>
          <w:tcPr>
            <w:tcW w:w="1440" w:type="dxa"/>
          </w:tcPr>
          <w:p w:rsidR="008560F2" w:rsidRPr="007F00EB" w:rsidRDefault="00F2760D" w:rsidP="00C358FB">
            <w:pPr>
              <w:jc w:val="center"/>
              <w:rPr>
                <w:sz w:val="20"/>
                <w:szCs w:val="20"/>
                <w:lang w:val="sq-AL"/>
              </w:rPr>
            </w:pPr>
            <w:r w:rsidRPr="007F00EB">
              <w:rPr>
                <w:sz w:val="20"/>
                <w:szCs w:val="20"/>
                <w:lang w:val="sq-AL"/>
              </w:rPr>
              <w:t>0</w:t>
            </w:r>
          </w:p>
        </w:tc>
        <w:tc>
          <w:tcPr>
            <w:tcW w:w="1440" w:type="dxa"/>
          </w:tcPr>
          <w:p w:rsidR="008560F2" w:rsidRPr="007F00EB" w:rsidRDefault="00734719" w:rsidP="00C358FB">
            <w:pPr>
              <w:jc w:val="center"/>
              <w:rPr>
                <w:sz w:val="20"/>
                <w:szCs w:val="20"/>
                <w:lang w:val="sq-AL"/>
              </w:rPr>
            </w:pPr>
            <w:r w:rsidRPr="007F00EB">
              <w:rPr>
                <w:sz w:val="20"/>
                <w:szCs w:val="20"/>
                <w:lang w:val="sq-AL"/>
              </w:rPr>
              <w:t>0%</w:t>
            </w:r>
          </w:p>
        </w:tc>
      </w:tr>
      <w:tr w:rsidR="008560F2" w:rsidRPr="007F00EB" w:rsidTr="006F20C4">
        <w:tc>
          <w:tcPr>
            <w:tcW w:w="1082" w:type="dxa"/>
            <w:vAlign w:val="bottom"/>
          </w:tcPr>
          <w:p w:rsidR="008560F2" w:rsidRPr="007F00EB" w:rsidRDefault="008560F2" w:rsidP="00C358FB">
            <w:pPr>
              <w:contextualSpacing/>
              <w:rPr>
                <w:b/>
                <w:color w:val="000000"/>
                <w:sz w:val="20"/>
                <w:szCs w:val="20"/>
                <w:lang w:val="sq-AL"/>
              </w:rPr>
            </w:pPr>
            <w:r w:rsidRPr="007F00EB">
              <w:rPr>
                <w:b/>
                <w:color w:val="000000"/>
                <w:sz w:val="20"/>
                <w:szCs w:val="20"/>
                <w:lang w:val="sq-AL"/>
              </w:rPr>
              <w:t>Nëntor</w:t>
            </w:r>
          </w:p>
        </w:tc>
        <w:tc>
          <w:tcPr>
            <w:tcW w:w="1546" w:type="dxa"/>
            <w:vAlign w:val="bottom"/>
          </w:tcPr>
          <w:p w:rsidR="008560F2" w:rsidRPr="007F00EB" w:rsidRDefault="009B1A7B" w:rsidP="00C358FB">
            <w:pPr>
              <w:contextualSpacing/>
              <w:jc w:val="center"/>
              <w:rPr>
                <w:color w:val="000000"/>
                <w:sz w:val="20"/>
                <w:szCs w:val="20"/>
                <w:lang w:val="sq-AL"/>
              </w:rPr>
            </w:pPr>
            <w:r w:rsidRPr="007F00EB">
              <w:rPr>
                <w:color w:val="000000"/>
                <w:sz w:val="20"/>
                <w:szCs w:val="20"/>
                <w:lang w:val="sq-AL"/>
              </w:rPr>
              <w:t>3095</w:t>
            </w:r>
          </w:p>
        </w:tc>
        <w:tc>
          <w:tcPr>
            <w:tcW w:w="1800" w:type="dxa"/>
            <w:vAlign w:val="bottom"/>
          </w:tcPr>
          <w:p w:rsidR="008560F2" w:rsidRPr="007F00EB" w:rsidRDefault="00E84417" w:rsidP="00C358FB">
            <w:pPr>
              <w:contextualSpacing/>
              <w:jc w:val="center"/>
              <w:rPr>
                <w:color w:val="000000"/>
                <w:sz w:val="20"/>
                <w:szCs w:val="20"/>
                <w:lang w:val="sq-AL"/>
              </w:rPr>
            </w:pPr>
            <w:r w:rsidRPr="007F00EB">
              <w:rPr>
                <w:color w:val="000000"/>
                <w:sz w:val="20"/>
                <w:szCs w:val="20"/>
                <w:lang w:val="sq-AL"/>
              </w:rPr>
              <w:t>2371</w:t>
            </w:r>
          </w:p>
        </w:tc>
        <w:tc>
          <w:tcPr>
            <w:tcW w:w="1170" w:type="dxa"/>
          </w:tcPr>
          <w:p w:rsidR="008560F2" w:rsidRPr="007F00EB" w:rsidRDefault="00DB5093" w:rsidP="00C358FB">
            <w:pPr>
              <w:contextualSpacing/>
              <w:jc w:val="center"/>
              <w:rPr>
                <w:color w:val="000000"/>
                <w:sz w:val="20"/>
                <w:szCs w:val="20"/>
                <w:lang w:val="sq-AL"/>
              </w:rPr>
            </w:pPr>
            <w:r w:rsidRPr="007F00EB">
              <w:rPr>
                <w:color w:val="000000"/>
                <w:sz w:val="20"/>
                <w:szCs w:val="20"/>
                <w:lang w:val="sq-AL"/>
              </w:rPr>
              <w:t>285</w:t>
            </w:r>
          </w:p>
        </w:tc>
        <w:tc>
          <w:tcPr>
            <w:tcW w:w="1260" w:type="dxa"/>
          </w:tcPr>
          <w:p w:rsidR="008560F2" w:rsidRPr="007F00EB" w:rsidRDefault="009B1A7B" w:rsidP="00C358FB">
            <w:pPr>
              <w:jc w:val="center"/>
              <w:rPr>
                <w:sz w:val="20"/>
                <w:szCs w:val="20"/>
                <w:lang w:val="sq-AL"/>
              </w:rPr>
            </w:pPr>
            <w:r w:rsidRPr="007F00EB">
              <w:rPr>
                <w:color w:val="000000"/>
                <w:sz w:val="20"/>
                <w:szCs w:val="20"/>
                <w:lang w:val="sq-AL"/>
              </w:rPr>
              <w:t>6236</w:t>
            </w:r>
          </w:p>
        </w:tc>
        <w:tc>
          <w:tcPr>
            <w:tcW w:w="1440" w:type="dxa"/>
          </w:tcPr>
          <w:p w:rsidR="008560F2" w:rsidRPr="007F00EB" w:rsidRDefault="00F2760D" w:rsidP="00C358FB">
            <w:pPr>
              <w:jc w:val="center"/>
              <w:rPr>
                <w:sz w:val="20"/>
                <w:szCs w:val="20"/>
                <w:lang w:val="sq-AL"/>
              </w:rPr>
            </w:pPr>
            <w:r w:rsidRPr="007F00EB">
              <w:rPr>
                <w:sz w:val="20"/>
                <w:szCs w:val="20"/>
                <w:lang w:val="sq-AL"/>
              </w:rPr>
              <w:t>0</w:t>
            </w:r>
          </w:p>
        </w:tc>
        <w:tc>
          <w:tcPr>
            <w:tcW w:w="1440" w:type="dxa"/>
          </w:tcPr>
          <w:p w:rsidR="008560F2" w:rsidRPr="007F00EB" w:rsidRDefault="00734719" w:rsidP="00C358FB">
            <w:pPr>
              <w:jc w:val="center"/>
              <w:rPr>
                <w:sz w:val="20"/>
                <w:szCs w:val="20"/>
                <w:lang w:val="sq-AL"/>
              </w:rPr>
            </w:pPr>
            <w:r w:rsidRPr="007F00EB">
              <w:rPr>
                <w:sz w:val="20"/>
                <w:szCs w:val="20"/>
                <w:lang w:val="sq-AL"/>
              </w:rPr>
              <w:t>0%</w:t>
            </w:r>
          </w:p>
        </w:tc>
      </w:tr>
      <w:tr w:rsidR="008560F2" w:rsidRPr="007F00EB" w:rsidTr="006F20C4">
        <w:tc>
          <w:tcPr>
            <w:tcW w:w="1082" w:type="dxa"/>
            <w:vAlign w:val="bottom"/>
          </w:tcPr>
          <w:p w:rsidR="008560F2" w:rsidRPr="007F00EB" w:rsidRDefault="008560F2" w:rsidP="00C358FB">
            <w:pPr>
              <w:contextualSpacing/>
              <w:rPr>
                <w:b/>
                <w:color w:val="000000"/>
                <w:sz w:val="20"/>
                <w:szCs w:val="20"/>
                <w:lang w:val="sq-AL"/>
              </w:rPr>
            </w:pPr>
            <w:r w:rsidRPr="007F00EB">
              <w:rPr>
                <w:b/>
                <w:color w:val="000000"/>
                <w:sz w:val="20"/>
                <w:szCs w:val="20"/>
                <w:lang w:val="sq-AL"/>
              </w:rPr>
              <w:t xml:space="preserve">Dhjetor </w:t>
            </w:r>
          </w:p>
        </w:tc>
        <w:tc>
          <w:tcPr>
            <w:tcW w:w="1546" w:type="dxa"/>
            <w:vAlign w:val="bottom"/>
          </w:tcPr>
          <w:p w:rsidR="008560F2" w:rsidRPr="007F00EB" w:rsidRDefault="00951905" w:rsidP="00C358FB">
            <w:pPr>
              <w:contextualSpacing/>
              <w:jc w:val="center"/>
              <w:rPr>
                <w:color w:val="000000"/>
                <w:sz w:val="20"/>
                <w:szCs w:val="20"/>
                <w:lang w:val="sq-AL"/>
              </w:rPr>
            </w:pPr>
            <w:r w:rsidRPr="007F00EB">
              <w:rPr>
                <w:color w:val="000000"/>
                <w:sz w:val="20"/>
                <w:szCs w:val="20"/>
                <w:lang w:val="sq-AL"/>
              </w:rPr>
              <w:t>3037</w:t>
            </w:r>
          </w:p>
        </w:tc>
        <w:tc>
          <w:tcPr>
            <w:tcW w:w="1800" w:type="dxa"/>
            <w:vAlign w:val="bottom"/>
          </w:tcPr>
          <w:p w:rsidR="008560F2" w:rsidRPr="007F00EB" w:rsidRDefault="00951905" w:rsidP="00C358FB">
            <w:pPr>
              <w:contextualSpacing/>
              <w:jc w:val="center"/>
              <w:rPr>
                <w:color w:val="000000"/>
                <w:sz w:val="20"/>
                <w:szCs w:val="20"/>
                <w:lang w:val="sq-AL"/>
              </w:rPr>
            </w:pPr>
            <w:r w:rsidRPr="007F00EB">
              <w:rPr>
                <w:color w:val="000000"/>
                <w:sz w:val="20"/>
                <w:szCs w:val="20"/>
                <w:lang w:val="sq-AL"/>
              </w:rPr>
              <w:t>2264</w:t>
            </w:r>
          </w:p>
        </w:tc>
        <w:tc>
          <w:tcPr>
            <w:tcW w:w="1170" w:type="dxa"/>
          </w:tcPr>
          <w:p w:rsidR="008560F2" w:rsidRPr="007F00EB" w:rsidRDefault="008560F2" w:rsidP="00C358FB">
            <w:pPr>
              <w:contextualSpacing/>
              <w:jc w:val="center"/>
              <w:rPr>
                <w:color w:val="000000"/>
                <w:sz w:val="20"/>
                <w:szCs w:val="20"/>
                <w:lang w:val="sq-AL"/>
              </w:rPr>
            </w:pPr>
            <w:r w:rsidRPr="007F00EB">
              <w:rPr>
                <w:color w:val="000000"/>
                <w:sz w:val="20"/>
                <w:szCs w:val="20"/>
                <w:lang w:val="sq-AL"/>
              </w:rPr>
              <w:t>2</w:t>
            </w:r>
            <w:r w:rsidR="00951905" w:rsidRPr="007F00EB">
              <w:rPr>
                <w:color w:val="000000"/>
                <w:sz w:val="20"/>
                <w:szCs w:val="20"/>
                <w:lang w:val="sq-AL"/>
              </w:rPr>
              <w:t>79</w:t>
            </w:r>
          </w:p>
        </w:tc>
        <w:tc>
          <w:tcPr>
            <w:tcW w:w="1260" w:type="dxa"/>
          </w:tcPr>
          <w:p w:rsidR="008560F2" w:rsidRPr="007F00EB" w:rsidRDefault="00CA11C8" w:rsidP="00C358FB">
            <w:pPr>
              <w:jc w:val="center"/>
              <w:rPr>
                <w:sz w:val="20"/>
                <w:szCs w:val="20"/>
                <w:lang w:val="sq-AL"/>
              </w:rPr>
            </w:pPr>
            <w:r w:rsidRPr="007F00EB">
              <w:rPr>
                <w:color w:val="000000"/>
                <w:sz w:val="20"/>
                <w:szCs w:val="20"/>
                <w:lang w:val="sq-AL"/>
              </w:rPr>
              <w:t>6236</w:t>
            </w:r>
          </w:p>
        </w:tc>
        <w:tc>
          <w:tcPr>
            <w:tcW w:w="1440" w:type="dxa"/>
          </w:tcPr>
          <w:p w:rsidR="008560F2" w:rsidRPr="007F00EB" w:rsidRDefault="00F2760D" w:rsidP="00C358FB">
            <w:pPr>
              <w:contextualSpacing/>
              <w:jc w:val="center"/>
              <w:rPr>
                <w:color w:val="000000"/>
                <w:sz w:val="20"/>
                <w:szCs w:val="20"/>
                <w:lang w:val="sq-AL"/>
              </w:rPr>
            </w:pPr>
            <w:r w:rsidRPr="007F00EB">
              <w:rPr>
                <w:color w:val="000000"/>
                <w:sz w:val="20"/>
                <w:szCs w:val="20"/>
                <w:lang w:val="sq-AL"/>
              </w:rPr>
              <w:t>0</w:t>
            </w:r>
          </w:p>
        </w:tc>
        <w:tc>
          <w:tcPr>
            <w:tcW w:w="1440" w:type="dxa"/>
          </w:tcPr>
          <w:p w:rsidR="008560F2" w:rsidRPr="007F00EB" w:rsidRDefault="009B1A7B" w:rsidP="00C358FB">
            <w:pPr>
              <w:contextualSpacing/>
              <w:jc w:val="center"/>
              <w:rPr>
                <w:color w:val="000000"/>
                <w:sz w:val="20"/>
                <w:szCs w:val="20"/>
                <w:lang w:val="sq-AL"/>
              </w:rPr>
            </w:pPr>
            <w:r w:rsidRPr="007F00EB">
              <w:rPr>
                <w:color w:val="000000"/>
                <w:sz w:val="20"/>
                <w:szCs w:val="20"/>
                <w:lang w:val="sq-AL"/>
              </w:rPr>
              <w:t>0</w:t>
            </w:r>
            <w:r w:rsidR="008560F2" w:rsidRPr="007F00EB">
              <w:rPr>
                <w:color w:val="000000"/>
                <w:sz w:val="20"/>
                <w:szCs w:val="20"/>
                <w:lang w:val="sq-AL"/>
              </w:rPr>
              <w:t>%</w:t>
            </w:r>
          </w:p>
        </w:tc>
      </w:tr>
    </w:tbl>
    <w:p w:rsidR="00952CF1" w:rsidRPr="007F00EB" w:rsidRDefault="00952CF1" w:rsidP="00952CF1">
      <w:pPr>
        <w:tabs>
          <w:tab w:val="left" w:pos="2265"/>
        </w:tabs>
        <w:contextualSpacing/>
        <w:jc w:val="both"/>
        <w:rPr>
          <w:lang w:val="sq-AL"/>
        </w:rPr>
      </w:pPr>
    </w:p>
    <w:p w:rsidR="00550967" w:rsidRPr="007F00EB" w:rsidRDefault="00550967" w:rsidP="007F2C87">
      <w:pPr>
        <w:contextualSpacing/>
        <w:jc w:val="both"/>
        <w:rPr>
          <w:highlight w:val="yellow"/>
          <w:lang w:val="sq-AL"/>
        </w:rPr>
      </w:pPr>
    </w:p>
    <w:p w:rsidR="00554506" w:rsidRPr="007F00EB" w:rsidRDefault="00554506" w:rsidP="00554506">
      <w:pPr>
        <w:shd w:val="clear" w:color="auto" w:fill="FFFFFF" w:themeFill="background1"/>
        <w:jc w:val="both"/>
        <w:rPr>
          <w:bCs/>
          <w:color w:val="000000"/>
          <w:lang w:val="sq-AL"/>
        </w:rPr>
      </w:pPr>
    </w:p>
    <w:p w:rsidR="003B5D68" w:rsidRPr="007F00EB" w:rsidRDefault="00E17B9F" w:rsidP="008A1856">
      <w:pPr>
        <w:pStyle w:val="ListParagraph"/>
        <w:numPr>
          <w:ilvl w:val="1"/>
          <w:numId w:val="17"/>
        </w:numPr>
        <w:rPr>
          <w:rFonts w:eastAsia="Batang"/>
          <w:b/>
          <w:lang w:val="sq-AL"/>
        </w:rPr>
      </w:pPr>
      <w:r w:rsidRPr="007F00EB">
        <w:rPr>
          <w:rFonts w:eastAsia="Batang"/>
          <w:b/>
          <w:lang w:val="sq-AL"/>
        </w:rPr>
        <w:t>Arritjet k</w:t>
      </w:r>
      <w:r w:rsidR="003B5D68" w:rsidRPr="007F00EB">
        <w:rPr>
          <w:rFonts w:eastAsia="Batang"/>
          <w:b/>
          <w:lang w:val="sq-AL"/>
        </w:rPr>
        <w:t>ryesore</w:t>
      </w:r>
    </w:p>
    <w:p w:rsidR="009F2FE4" w:rsidRPr="007F00EB" w:rsidRDefault="009F2FE4" w:rsidP="007F2C87">
      <w:pPr>
        <w:rPr>
          <w:rFonts w:eastAsia="Batang"/>
          <w:b/>
          <w:lang w:val="sq-AL"/>
        </w:rPr>
      </w:pPr>
    </w:p>
    <w:p w:rsidR="00B8454D" w:rsidRPr="007F00EB" w:rsidRDefault="00B8454D" w:rsidP="007F2C87">
      <w:pPr>
        <w:contextualSpacing/>
        <w:jc w:val="both"/>
        <w:rPr>
          <w:rFonts w:eastAsia="Batang"/>
          <w:b/>
          <w:u w:val="single"/>
          <w:lang w:val="sq-AL"/>
        </w:rPr>
      </w:pPr>
    </w:p>
    <w:p w:rsidR="00931515" w:rsidRPr="007F00EB" w:rsidRDefault="0093170A" w:rsidP="007F2C87">
      <w:pPr>
        <w:contextualSpacing/>
        <w:jc w:val="both"/>
        <w:rPr>
          <w:rFonts w:eastAsia="Batang"/>
          <w:lang w:val="sq-AL"/>
        </w:rPr>
      </w:pPr>
      <w:r w:rsidRPr="007F00EB">
        <w:rPr>
          <w:rFonts w:eastAsia="Batang"/>
          <w:b/>
          <w:u w:val="single"/>
          <w:lang w:val="sq-AL"/>
        </w:rPr>
        <w:t xml:space="preserve">1. </w:t>
      </w:r>
      <w:r w:rsidR="00D55DEE" w:rsidRPr="007F00EB">
        <w:rPr>
          <w:rFonts w:eastAsia="Batang"/>
          <w:b/>
          <w:u w:val="single"/>
          <w:lang w:val="sq-AL"/>
        </w:rPr>
        <w:t>Zbatohet p</w:t>
      </w:r>
      <w:r w:rsidR="00BF61E1" w:rsidRPr="007F00EB">
        <w:rPr>
          <w:rFonts w:eastAsia="Batang"/>
          <w:b/>
          <w:u w:val="single"/>
          <w:lang w:val="sq-AL"/>
        </w:rPr>
        <w:t>ë</w:t>
      </w:r>
      <w:r w:rsidR="00D55DEE" w:rsidRPr="007F00EB">
        <w:rPr>
          <w:rFonts w:eastAsia="Batang"/>
          <w:b/>
          <w:u w:val="single"/>
          <w:lang w:val="sq-AL"/>
        </w:rPr>
        <w:t>r her</w:t>
      </w:r>
      <w:r w:rsidR="00BF61E1" w:rsidRPr="007F00EB">
        <w:rPr>
          <w:rFonts w:eastAsia="Batang"/>
          <w:b/>
          <w:u w:val="single"/>
          <w:lang w:val="sq-AL"/>
        </w:rPr>
        <w:t>ë</w:t>
      </w:r>
      <w:r w:rsidR="00D55DEE" w:rsidRPr="007F00EB">
        <w:rPr>
          <w:rFonts w:eastAsia="Batang"/>
          <w:b/>
          <w:u w:val="single"/>
          <w:lang w:val="sq-AL"/>
        </w:rPr>
        <w:t xml:space="preserve"> t</w:t>
      </w:r>
      <w:r w:rsidR="00BF61E1" w:rsidRPr="007F00EB">
        <w:rPr>
          <w:rFonts w:eastAsia="Batang"/>
          <w:b/>
          <w:u w:val="single"/>
          <w:lang w:val="sq-AL"/>
        </w:rPr>
        <w:t>ë</w:t>
      </w:r>
      <w:r w:rsidR="00D55DEE" w:rsidRPr="007F00EB">
        <w:rPr>
          <w:rFonts w:eastAsia="Batang"/>
          <w:b/>
          <w:u w:val="single"/>
          <w:lang w:val="sq-AL"/>
        </w:rPr>
        <w:t xml:space="preserve"> par</w:t>
      </w:r>
      <w:r w:rsidR="00BF61E1" w:rsidRPr="007F00EB">
        <w:rPr>
          <w:rFonts w:eastAsia="Batang"/>
          <w:b/>
          <w:u w:val="single"/>
          <w:lang w:val="sq-AL"/>
        </w:rPr>
        <w:t>ë</w:t>
      </w:r>
      <w:r w:rsidR="00D55DEE" w:rsidRPr="007F00EB">
        <w:rPr>
          <w:rFonts w:eastAsia="Batang"/>
          <w:b/>
          <w:u w:val="single"/>
          <w:lang w:val="sq-AL"/>
        </w:rPr>
        <w:t xml:space="preserve"> procesi i vetingut p</w:t>
      </w:r>
      <w:r w:rsidR="00BF61E1" w:rsidRPr="007F00EB">
        <w:rPr>
          <w:rFonts w:eastAsia="Batang"/>
          <w:b/>
          <w:u w:val="single"/>
          <w:lang w:val="sq-AL"/>
        </w:rPr>
        <w:t>ë</w:t>
      </w:r>
      <w:r w:rsidR="00D55DEE" w:rsidRPr="007F00EB">
        <w:rPr>
          <w:rFonts w:eastAsia="Batang"/>
          <w:b/>
          <w:u w:val="single"/>
          <w:lang w:val="sq-AL"/>
        </w:rPr>
        <w:t>r stafin e burgjeve</w:t>
      </w:r>
      <w:r w:rsidR="002E653E" w:rsidRPr="007F00EB">
        <w:rPr>
          <w:rFonts w:eastAsia="Batang"/>
          <w:b/>
          <w:u w:val="single"/>
          <w:lang w:val="sq-AL"/>
        </w:rPr>
        <w:t>:</w:t>
      </w:r>
      <w:r w:rsidR="00742EA2" w:rsidRPr="007F00EB">
        <w:rPr>
          <w:rFonts w:eastAsia="Batang"/>
          <w:b/>
          <w:i/>
          <w:lang w:val="sq-AL"/>
        </w:rPr>
        <w:t xml:space="preserve"> </w:t>
      </w:r>
      <w:r w:rsidR="002E653E" w:rsidRPr="007F00EB">
        <w:rPr>
          <w:rFonts w:eastAsia="Batang"/>
          <w:lang w:val="sq-AL"/>
        </w:rPr>
        <w:t>U verifikua gjendja gjyqësore e punonjësve civil dhe me uniformë të stafit të burgjeve. U verifikuan procedurat e punësimit dhe përputhshmëria e kritereve me vendin e punës. 130 punonjës rezultuan t</w:t>
      </w:r>
      <w:r w:rsidR="00855F80" w:rsidRPr="007F00EB">
        <w:rPr>
          <w:rFonts w:eastAsia="Batang"/>
          <w:lang w:val="sq-AL"/>
        </w:rPr>
        <w:t>ë</w:t>
      </w:r>
      <w:r w:rsidR="002E653E" w:rsidRPr="007F00EB">
        <w:rPr>
          <w:rFonts w:eastAsia="Batang"/>
          <w:lang w:val="sq-AL"/>
        </w:rPr>
        <w:t xml:space="preserve"> dënuar për kryerjen e veprave penale te ndryshme. Si rezultat, gjat</w:t>
      </w:r>
      <w:r w:rsidR="00855F80" w:rsidRPr="007F00EB">
        <w:rPr>
          <w:rFonts w:eastAsia="Batang"/>
          <w:lang w:val="sq-AL"/>
        </w:rPr>
        <w:t>ë</w:t>
      </w:r>
      <w:r w:rsidR="002E653E" w:rsidRPr="007F00EB">
        <w:rPr>
          <w:rFonts w:eastAsia="Batang"/>
          <w:lang w:val="sq-AL"/>
        </w:rPr>
        <w:t xml:space="preserve"> kësaj periudhe janë kryer 375 lirime t</w:t>
      </w:r>
      <w:r w:rsidR="00855F80" w:rsidRPr="007F00EB">
        <w:rPr>
          <w:rFonts w:eastAsia="Batang"/>
          <w:lang w:val="sq-AL"/>
        </w:rPr>
        <w:t>ë</w:t>
      </w:r>
      <w:r w:rsidR="002E653E" w:rsidRPr="007F00EB">
        <w:rPr>
          <w:rFonts w:eastAsia="Batang"/>
          <w:lang w:val="sq-AL"/>
        </w:rPr>
        <w:t xml:space="preserve"> punonjësve nga detyra.  Gjithashtu, nëpërmjet procedurave t</w:t>
      </w:r>
      <w:r w:rsidR="000C31BA">
        <w:rPr>
          <w:rFonts w:eastAsia="Batang"/>
          <w:lang w:val="sq-AL"/>
        </w:rPr>
        <w:t>ë</w:t>
      </w:r>
      <w:r w:rsidR="002E653E" w:rsidRPr="007F00EB">
        <w:rPr>
          <w:rFonts w:eastAsia="Batang"/>
          <w:lang w:val="sq-AL"/>
        </w:rPr>
        <w:t xml:space="preserve"> konkurimit janë kryer 320 emërime.</w:t>
      </w:r>
    </w:p>
    <w:p w:rsidR="00D55DEE" w:rsidRPr="007F00EB" w:rsidRDefault="00D55DEE" w:rsidP="007F2C87">
      <w:pPr>
        <w:contextualSpacing/>
        <w:jc w:val="both"/>
        <w:rPr>
          <w:rFonts w:eastAsia="Batang"/>
          <w:lang w:val="sq-AL"/>
        </w:rPr>
      </w:pPr>
    </w:p>
    <w:p w:rsidR="00931515" w:rsidRPr="007F00EB" w:rsidRDefault="00CC3815" w:rsidP="007F2C87">
      <w:pPr>
        <w:contextualSpacing/>
        <w:jc w:val="both"/>
        <w:rPr>
          <w:lang w:val="sq-AL"/>
        </w:rPr>
      </w:pPr>
      <w:r w:rsidRPr="007F00EB">
        <w:rPr>
          <w:rFonts w:eastAsia="Batang"/>
          <w:b/>
          <w:u w:val="single"/>
          <w:lang w:val="sq-AL"/>
        </w:rPr>
        <w:t>2.</w:t>
      </w:r>
      <w:r w:rsidRPr="007F00EB">
        <w:rPr>
          <w:rFonts w:eastAsia="Batang"/>
          <w:b/>
          <w:i/>
          <w:u w:val="single"/>
          <w:lang w:val="sq-AL"/>
        </w:rPr>
        <w:t xml:space="preserve"> </w:t>
      </w:r>
      <w:r w:rsidR="00D55DEE" w:rsidRPr="007F00EB">
        <w:rPr>
          <w:rFonts w:eastAsia="Batang"/>
          <w:b/>
          <w:u w:val="single"/>
          <w:lang w:val="sq-AL"/>
        </w:rPr>
        <w:t>Ulja e mbipopullimit n</w:t>
      </w:r>
      <w:r w:rsidR="00BF61E1" w:rsidRPr="007F00EB">
        <w:rPr>
          <w:rFonts w:eastAsia="Batang"/>
          <w:b/>
          <w:u w:val="single"/>
          <w:lang w:val="sq-AL"/>
        </w:rPr>
        <w:t>ë</w:t>
      </w:r>
      <w:r w:rsidR="00D55DEE" w:rsidRPr="007F00EB">
        <w:rPr>
          <w:rFonts w:eastAsia="Batang"/>
          <w:b/>
          <w:u w:val="single"/>
          <w:lang w:val="sq-AL"/>
        </w:rPr>
        <w:t xml:space="preserve"> sistemin e burgjeve</w:t>
      </w:r>
      <w:r w:rsidR="009A56F7" w:rsidRPr="007F00EB">
        <w:rPr>
          <w:lang w:val="sq-AL"/>
        </w:rPr>
        <w:t xml:space="preserve">. </w:t>
      </w:r>
      <w:r w:rsidR="002C040E" w:rsidRPr="007F00EB">
        <w:rPr>
          <w:lang w:val="sq-AL"/>
        </w:rPr>
        <w:t>Hapja e IEVP Shkod</w:t>
      </w:r>
      <w:r w:rsidR="00BF61E1" w:rsidRPr="007F00EB">
        <w:rPr>
          <w:lang w:val="sq-AL"/>
        </w:rPr>
        <w:t>ë</w:t>
      </w:r>
      <w:r w:rsidR="002C040E" w:rsidRPr="007F00EB">
        <w:rPr>
          <w:lang w:val="sq-AL"/>
        </w:rPr>
        <w:t>r ka ndikuar n</w:t>
      </w:r>
      <w:r w:rsidR="00BF61E1" w:rsidRPr="007F00EB">
        <w:rPr>
          <w:lang w:val="sq-AL"/>
        </w:rPr>
        <w:t>ë</w:t>
      </w:r>
      <w:r w:rsidR="002C040E" w:rsidRPr="007F00EB">
        <w:rPr>
          <w:lang w:val="sq-AL"/>
        </w:rPr>
        <w:t xml:space="preserve"> lehtësimin e nj</w:t>
      </w:r>
      <w:r w:rsidR="00BF61E1" w:rsidRPr="007F00EB">
        <w:rPr>
          <w:lang w:val="sq-AL"/>
        </w:rPr>
        <w:t>ë</w:t>
      </w:r>
      <w:r w:rsidR="002C040E" w:rsidRPr="007F00EB">
        <w:rPr>
          <w:lang w:val="sq-AL"/>
        </w:rPr>
        <w:t xml:space="preserve"> prej problematikave kryesore dhe t</w:t>
      </w:r>
      <w:r w:rsidR="00BF61E1" w:rsidRPr="007F00EB">
        <w:rPr>
          <w:lang w:val="sq-AL"/>
        </w:rPr>
        <w:t>ë</w:t>
      </w:r>
      <w:r w:rsidR="002C040E" w:rsidRPr="007F00EB">
        <w:rPr>
          <w:lang w:val="sq-AL"/>
        </w:rPr>
        <w:t xml:space="preserve"> vazhdueshme t</w:t>
      </w:r>
      <w:r w:rsidR="00BF61E1" w:rsidRPr="007F00EB">
        <w:rPr>
          <w:lang w:val="sq-AL"/>
        </w:rPr>
        <w:t>ë</w:t>
      </w:r>
      <w:r w:rsidR="002C040E" w:rsidRPr="007F00EB">
        <w:rPr>
          <w:lang w:val="sq-AL"/>
        </w:rPr>
        <w:t xml:space="preserve"> sistemit t</w:t>
      </w:r>
      <w:r w:rsidR="00BF61E1" w:rsidRPr="007F00EB">
        <w:rPr>
          <w:lang w:val="sq-AL"/>
        </w:rPr>
        <w:t>ë</w:t>
      </w:r>
      <w:r w:rsidR="002C040E" w:rsidRPr="007F00EB">
        <w:rPr>
          <w:lang w:val="sq-AL"/>
        </w:rPr>
        <w:t xml:space="preserve"> burgjeve, at</w:t>
      </w:r>
      <w:r w:rsidR="00BF61E1" w:rsidRPr="007F00EB">
        <w:rPr>
          <w:lang w:val="sq-AL"/>
        </w:rPr>
        <w:t>ë</w:t>
      </w:r>
      <w:r w:rsidR="002C040E" w:rsidRPr="007F00EB">
        <w:rPr>
          <w:lang w:val="sq-AL"/>
        </w:rPr>
        <w:t xml:space="preserve"> t</w:t>
      </w:r>
      <w:r w:rsidR="00BF61E1" w:rsidRPr="007F00EB">
        <w:rPr>
          <w:lang w:val="sq-AL"/>
        </w:rPr>
        <w:t>ë</w:t>
      </w:r>
      <w:r w:rsidR="002C040E" w:rsidRPr="007F00EB">
        <w:rPr>
          <w:lang w:val="sq-AL"/>
        </w:rPr>
        <w:t xml:space="preserve"> mbipopullimit. Ulja e mbipopullimit n</w:t>
      </w:r>
      <w:r w:rsidR="00BF61E1" w:rsidRPr="007F00EB">
        <w:rPr>
          <w:lang w:val="sq-AL"/>
        </w:rPr>
        <w:t>ë</w:t>
      </w:r>
      <w:r w:rsidR="002C040E" w:rsidRPr="007F00EB">
        <w:rPr>
          <w:lang w:val="sq-AL"/>
        </w:rPr>
        <w:t xml:space="preserve"> nivel t</w:t>
      </w:r>
      <w:r w:rsidR="00BF61E1" w:rsidRPr="007F00EB">
        <w:rPr>
          <w:lang w:val="sq-AL"/>
        </w:rPr>
        <w:t>ë</w:t>
      </w:r>
      <w:r w:rsidR="002C040E" w:rsidRPr="007F00EB">
        <w:rPr>
          <w:lang w:val="sq-AL"/>
        </w:rPr>
        <w:t xml:space="preserve"> p</w:t>
      </w:r>
      <w:r w:rsidR="00BF61E1" w:rsidRPr="007F00EB">
        <w:rPr>
          <w:lang w:val="sq-AL"/>
        </w:rPr>
        <w:t>ë</w:t>
      </w:r>
      <w:r w:rsidR="002C040E" w:rsidRPr="007F00EB">
        <w:rPr>
          <w:lang w:val="sq-AL"/>
        </w:rPr>
        <w:t>rgjithsh</w:t>
      </w:r>
      <w:r w:rsidR="00BF61E1" w:rsidRPr="007F00EB">
        <w:rPr>
          <w:lang w:val="sq-AL"/>
        </w:rPr>
        <w:t>ë</w:t>
      </w:r>
      <w:r w:rsidR="002C040E" w:rsidRPr="007F00EB">
        <w:rPr>
          <w:lang w:val="sq-AL"/>
        </w:rPr>
        <w:t>m n</w:t>
      </w:r>
      <w:r w:rsidR="00BF61E1" w:rsidRPr="007F00EB">
        <w:rPr>
          <w:lang w:val="sq-AL"/>
        </w:rPr>
        <w:t>ë</w:t>
      </w:r>
      <w:r w:rsidR="002C040E" w:rsidRPr="007F00EB">
        <w:rPr>
          <w:lang w:val="sq-AL"/>
        </w:rPr>
        <w:t xml:space="preserve"> 3% ka sjell</w:t>
      </w:r>
      <w:r w:rsidR="00BF61E1" w:rsidRPr="007F00EB">
        <w:rPr>
          <w:lang w:val="sq-AL"/>
        </w:rPr>
        <w:t>ë</w:t>
      </w:r>
      <w:r w:rsidR="002C040E" w:rsidRPr="007F00EB">
        <w:rPr>
          <w:lang w:val="sq-AL"/>
        </w:rPr>
        <w:t xml:space="preserve"> ndikim pozitiv sa i p</w:t>
      </w:r>
      <w:r w:rsidR="00BF61E1" w:rsidRPr="007F00EB">
        <w:rPr>
          <w:lang w:val="sq-AL"/>
        </w:rPr>
        <w:t>ë</w:t>
      </w:r>
      <w:r w:rsidR="002C040E" w:rsidRPr="007F00EB">
        <w:rPr>
          <w:lang w:val="sq-AL"/>
        </w:rPr>
        <w:t>rket trajtimit t</w:t>
      </w:r>
      <w:r w:rsidR="00BF61E1" w:rsidRPr="007F00EB">
        <w:rPr>
          <w:lang w:val="sq-AL"/>
        </w:rPr>
        <w:t>ë</w:t>
      </w:r>
      <w:r w:rsidR="002C040E" w:rsidRPr="007F00EB">
        <w:rPr>
          <w:lang w:val="sq-AL"/>
        </w:rPr>
        <w:t xml:space="preserve"> personave me liri t</w:t>
      </w:r>
      <w:r w:rsidR="00BF61E1" w:rsidRPr="007F00EB">
        <w:rPr>
          <w:lang w:val="sq-AL"/>
        </w:rPr>
        <w:t>ë</w:t>
      </w:r>
      <w:r w:rsidR="002C040E" w:rsidRPr="007F00EB">
        <w:rPr>
          <w:lang w:val="sq-AL"/>
        </w:rPr>
        <w:t xml:space="preserve"> kufizuar, p</w:t>
      </w:r>
      <w:r w:rsidR="00BF61E1" w:rsidRPr="007F00EB">
        <w:rPr>
          <w:lang w:val="sq-AL"/>
        </w:rPr>
        <w:t>ë</w:t>
      </w:r>
      <w:r w:rsidR="002C040E" w:rsidRPr="007F00EB">
        <w:rPr>
          <w:lang w:val="sq-AL"/>
        </w:rPr>
        <w:t>rmir</w:t>
      </w:r>
      <w:r w:rsidR="00BF61E1" w:rsidRPr="007F00EB">
        <w:rPr>
          <w:lang w:val="sq-AL"/>
        </w:rPr>
        <w:t>ë</w:t>
      </w:r>
      <w:r w:rsidR="002C040E" w:rsidRPr="007F00EB">
        <w:rPr>
          <w:lang w:val="sq-AL"/>
        </w:rPr>
        <w:t>simin e regjimit t</w:t>
      </w:r>
      <w:r w:rsidR="00BF61E1" w:rsidRPr="007F00EB">
        <w:rPr>
          <w:lang w:val="sq-AL"/>
        </w:rPr>
        <w:t>ë</w:t>
      </w:r>
      <w:r w:rsidR="002C040E" w:rsidRPr="007F00EB">
        <w:rPr>
          <w:lang w:val="sq-AL"/>
        </w:rPr>
        <w:t xml:space="preserve"> burgosurve dhe kushtet n</w:t>
      </w:r>
      <w:r w:rsidR="00BF61E1" w:rsidRPr="007F00EB">
        <w:rPr>
          <w:lang w:val="sq-AL"/>
        </w:rPr>
        <w:t>ë</w:t>
      </w:r>
      <w:r w:rsidR="002C040E" w:rsidRPr="007F00EB">
        <w:rPr>
          <w:lang w:val="sq-AL"/>
        </w:rPr>
        <w:t xml:space="preserve"> t</w:t>
      </w:r>
      <w:r w:rsidR="00BF61E1" w:rsidRPr="007F00EB">
        <w:rPr>
          <w:lang w:val="sq-AL"/>
        </w:rPr>
        <w:t>ë</w:t>
      </w:r>
      <w:r w:rsidR="002C040E" w:rsidRPr="007F00EB">
        <w:rPr>
          <w:lang w:val="sq-AL"/>
        </w:rPr>
        <w:t xml:space="preserve"> cilat trajtohen, rritjen e orëve t</w:t>
      </w:r>
      <w:r w:rsidR="00BF61E1" w:rsidRPr="007F00EB">
        <w:rPr>
          <w:lang w:val="sq-AL"/>
        </w:rPr>
        <w:t>ë</w:t>
      </w:r>
      <w:r w:rsidR="002C040E" w:rsidRPr="007F00EB">
        <w:rPr>
          <w:lang w:val="sq-AL"/>
        </w:rPr>
        <w:t xml:space="preserve"> ajrimit, si dhe cil</w:t>
      </w:r>
      <w:r w:rsidR="00BF61E1" w:rsidRPr="007F00EB">
        <w:rPr>
          <w:lang w:val="sq-AL"/>
        </w:rPr>
        <w:t>ë</w:t>
      </w:r>
      <w:r w:rsidR="002C040E" w:rsidRPr="007F00EB">
        <w:rPr>
          <w:lang w:val="sq-AL"/>
        </w:rPr>
        <w:t>sin</w:t>
      </w:r>
      <w:r w:rsidR="00BF61E1" w:rsidRPr="007F00EB">
        <w:rPr>
          <w:lang w:val="sq-AL"/>
        </w:rPr>
        <w:t>ë</w:t>
      </w:r>
      <w:r w:rsidR="002C040E" w:rsidRPr="007F00EB">
        <w:rPr>
          <w:lang w:val="sq-AL"/>
        </w:rPr>
        <w:t xml:space="preserve"> e përgjithshme t</w:t>
      </w:r>
      <w:r w:rsidR="00BF61E1" w:rsidRPr="007F00EB">
        <w:rPr>
          <w:lang w:val="sq-AL"/>
        </w:rPr>
        <w:t>ë</w:t>
      </w:r>
      <w:r w:rsidR="002C040E" w:rsidRPr="007F00EB">
        <w:rPr>
          <w:lang w:val="sq-AL"/>
        </w:rPr>
        <w:t xml:space="preserve"> aktivitetit ditor. </w:t>
      </w:r>
    </w:p>
    <w:p w:rsidR="00E473C0" w:rsidRPr="007F00EB" w:rsidRDefault="00E473C0" w:rsidP="00E473C0">
      <w:pPr>
        <w:contextualSpacing/>
        <w:jc w:val="center"/>
        <w:rPr>
          <w:b/>
          <w:sz w:val="20"/>
          <w:szCs w:val="20"/>
          <w:lang w:val="sq-AL"/>
        </w:rPr>
      </w:pPr>
    </w:p>
    <w:p w:rsidR="00E473C0" w:rsidRPr="007F00EB" w:rsidRDefault="00E473C0" w:rsidP="00E473C0">
      <w:pPr>
        <w:contextualSpacing/>
        <w:jc w:val="center"/>
        <w:rPr>
          <w:rFonts w:eastAsia="Batang"/>
          <w:b/>
          <w:u w:val="single"/>
          <w:lang w:val="sq-AL"/>
        </w:rPr>
      </w:pPr>
    </w:p>
    <w:p w:rsidR="002E1D30" w:rsidRDefault="002E1D30" w:rsidP="00E4080A">
      <w:pPr>
        <w:jc w:val="both"/>
        <w:rPr>
          <w:b/>
          <w:bCs/>
          <w:u w:val="single"/>
          <w:lang w:val="sq-AL"/>
        </w:rPr>
      </w:pPr>
    </w:p>
    <w:p w:rsidR="00E4080A" w:rsidRPr="007F00EB" w:rsidRDefault="00E4080A" w:rsidP="00E4080A">
      <w:pPr>
        <w:jc w:val="both"/>
        <w:rPr>
          <w:bCs/>
          <w:lang w:val="sq-AL"/>
        </w:rPr>
      </w:pPr>
      <w:r w:rsidRPr="007F00EB">
        <w:rPr>
          <w:b/>
          <w:bCs/>
          <w:u w:val="single"/>
          <w:lang w:val="sq-AL"/>
        </w:rPr>
        <w:lastRenderedPageBreak/>
        <w:t>3. Pajisja me uniforma p</w:t>
      </w:r>
      <w:r w:rsidR="00BF61E1" w:rsidRPr="007F00EB">
        <w:rPr>
          <w:b/>
          <w:bCs/>
          <w:u w:val="single"/>
          <w:lang w:val="sq-AL"/>
        </w:rPr>
        <w:t>ë</w:t>
      </w:r>
      <w:r w:rsidRPr="007F00EB">
        <w:rPr>
          <w:b/>
          <w:bCs/>
          <w:u w:val="single"/>
          <w:lang w:val="sq-AL"/>
        </w:rPr>
        <w:t>r policin</w:t>
      </w:r>
      <w:r w:rsidR="00BF61E1" w:rsidRPr="007F00EB">
        <w:rPr>
          <w:b/>
          <w:bCs/>
          <w:u w:val="single"/>
          <w:lang w:val="sq-AL"/>
        </w:rPr>
        <w:t>ë</w:t>
      </w:r>
      <w:r w:rsidRPr="007F00EB">
        <w:rPr>
          <w:b/>
          <w:bCs/>
          <w:u w:val="single"/>
          <w:lang w:val="sq-AL"/>
        </w:rPr>
        <w:t xml:space="preserve"> e burgjeve:</w:t>
      </w:r>
      <w:r w:rsidRPr="007F00EB">
        <w:rPr>
          <w:bCs/>
          <w:lang w:val="sq-AL"/>
        </w:rPr>
        <w:t xml:space="preserve"> Pas pothuajse prej 8 vitesh, në vitin 2018 u lidhën kontratat nr. 10298/1 datë 29.10.2017 me objekt “Blerje uniforma dhe elemente përbërës të tyre për Drejtorinë e Përgjithshme të Burgjeve”, nr. 10976/1 datë 09.11.2018 me objekt ”Blerje këpucë për Drejtorinë e Përgjithshme të Burgjeve”, ku plotësohen nevojat për 85-90% të efektivit të policisë, duke marrë parasysh edhe punonjësit e policisë për burgun e ri Shkodër. </w:t>
      </w:r>
    </w:p>
    <w:p w:rsidR="00E4080A" w:rsidRPr="007F00EB" w:rsidRDefault="00E4080A" w:rsidP="00E4080A">
      <w:pPr>
        <w:jc w:val="both"/>
        <w:rPr>
          <w:bCs/>
          <w:lang w:val="sq-AL"/>
        </w:rPr>
      </w:pPr>
    </w:p>
    <w:p w:rsidR="00E4080A" w:rsidRPr="007F00EB" w:rsidRDefault="00E4080A" w:rsidP="00E4080A">
      <w:pPr>
        <w:jc w:val="both"/>
        <w:rPr>
          <w:bCs/>
          <w:lang w:val="sq-AL"/>
        </w:rPr>
      </w:pPr>
      <w:r w:rsidRPr="007F00EB">
        <w:rPr>
          <w:b/>
          <w:bCs/>
          <w:u w:val="single"/>
          <w:lang w:val="sq-AL"/>
        </w:rPr>
        <w:t>4. Investime n</w:t>
      </w:r>
      <w:r w:rsidR="00BF61E1" w:rsidRPr="007F00EB">
        <w:rPr>
          <w:b/>
          <w:bCs/>
          <w:u w:val="single"/>
          <w:lang w:val="sq-AL"/>
        </w:rPr>
        <w:t>ë</w:t>
      </w:r>
      <w:r w:rsidRPr="007F00EB">
        <w:rPr>
          <w:b/>
          <w:bCs/>
          <w:u w:val="single"/>
          <w:lang w:val="sq-AL"/>
        </w:rPr>
        <w:t xml:space="preserve"> automjete:</w:t>
      </w:r>
      <w:r w:rsidRPr="007F00EB">
        <w:rPr>
          <w:bCs/>
          <w:lang w:val="sq-AL"/>
        </w:rPr>
        <w:t xml:space="preserve"> </w:t>
      </w:r>
      <w:r w:rsidR="002132B3" w:rsidRPr="007F00EB">
        <w:rPr>
          <w:bCs/>
          <w:lang w:val="sq-AL"/>
        </w:rPr>
        <w:t>Me fonde t</w:t>
      </w:r>
      <w:r w:rsidR="00BF61E1" w:rsidRPr="007F00EB">
        <w:rPr>
          <w:bCs/>
          <w:lang w:val="sq-AL"/>
        </w:rPr>
        <w:t>ë</w:t>
      </w:r>
      <w:r w:rsidR="002132B3" w:rsidRPr="007F00EB">
        <w:rPr>
          <w:bCs/>
          <w:lang w:val="sq-AL"/>
        </w:rPr>
        <w:t xml:space="preserve"> buxhetit t</w:t>
      </w:r>
      <w:r w:rsidR="00BF61E1" w:rsidRPr="007F00EB">
        <w:rPr>
          <w:bCs/>
          <w:lang w:val="sq-AL"/>
        </w:rPr>
        <w:t>ë</w:t>
      </w:r>
      <w:r w:rsidR="002132B3" w:rsidRPr="007F00EB">
        <w:rPr>
          <w:bCs/>
          <w:lang w:val="sq-AL"/>
        </w:rPr>
        <w:t xml:space="preserve"> shtetit n</w:t>
      </w:r>
      <w:r w:rsidR="00BF61E1" w:rsidRPr="007F00EB">
        <w:rPr>
          <w:bCs/>
          <w:lang w:val="sq-AL"/>
        </w:rPr>
        <w:t>ë</w:t>
      </w:r>
      <w:r w:rsidR="002132B3" w:rsidRPr="007F00EB">
        <w:rPr>
          <w:bCs/>
          <w:lang w:val="sq-AL"/>
        </w:rPr>
        <w:t xml:space="preserve"> vlerën </w:t>
      </w:r>
      <w:r w:rsidR="002132B3" w:rsidRPr="007F00EB">
        <w:rPr>
          <w:rFonts w:eastAsia="Calibri"/>
          <w:lang w:val="sq-AL"/>
        </w:rPr>
        <w:t>23.200.000 lek</w:t>
      </w:r>
      <w:r w:rsidR="00BF61E1" w:rsidRPr="007F00EB">
        <w:rPr>
          <w:rFonts w:eastAsia="Calibri"/>
          <w:lang w:val="sq-AL"/>
        </w:rPr>
        <w:t>ë</w:t>
      </w:r>
      <w:r w:rsidR="002132B3" w:rsidRPr="007F00EB">
        <w:rPr>
          <w:rFonts w:eastAsia="Calibri"/>
          <w:lang w:val="sq-AL"/>
        </w:rPr>
        <w:t>, u</w:t>
      </w:r>
      <w:r w:rsidRPr="007F00EB">
        <w:rPr>
          <w:bCs/>
          <w:lang w:val="sq-AL"/>
        </w:rPr>
        <w:t xml:space="preserve"> realizua kontrata e blerjes së </w:t>
      </w:r>
      <w:r w:rsidR="004D217A" w:rsidRPr="007F00EB">
        <w:rPr>
          <w:bCs/>
          <w:lang w:val="sq-AL"/>
        </w:rPr>
        <w:t>automjeteve</w:t>
      </w:r>
      <w:r w:rsidRPr="007F00EB">
        <w:rPr>
          <w:bCs/>
          <w:lang w:val="sq-AL"/>
        </w:rPr>
        <w:t xml:space="preserve"> </w:t>
      </w:r>
      <w:r w:rsidR="004D217A" w:rsidRPr="007F00EB">
        <w:rPr>
          <w:bCs/>
          <w:lang w:val="sq-AL"/>
        </w:rPr>
        <w:t>p</w:t>
      </w:r>
      <w:r w:rsidR="00BF61E1" w:rsidRPr="007F00EB">
        <w:rPr>
          <w:bCs/>
          <w:lang w:val="sq-AL"/>
        </w:rPr>
        <w:t>ë</w:t>
      </w:r>
      <w:r w:rsidR="004D217A" w:rsidRPr="007F00EB">
        <w:rPr>
          <w:bCs/>
          <w:lang w:val="sq-AL"/>
        </w:rPr>
        <w:t>r</w:t>
      </w:r>
      <w:r w:rsidRPr="007F00EB">
        <w:rPr>
          <w:bCs/>
          <w:lang w:val="sq-AL"/>
        </w:rPr>
        <w:t xml:space="preserve"> sektorin e forcave operacionale</w:t>
      </w:r>
      <w:r w:rsidR="004D217A" w:rsidRPr="007F00EB">
        <w:rPr>
          <w:bCs/>
          <w:lang w:val="sq-AL"/>
        </w:rPr>
        <w:t>, duke ndikuar n</w:t>
      </w:r>
      <w:r w:rsidR="00BF61E1" w:rsidRPr="007F00EB">
        <w:rPr>
          <w:bCs/>
          <w:lang w:val="sq-AL"/>
        </w:rPr>
        <w:t>ë</w:t>
      </w:r>
      <w:r w:rsidR="004D217A" w:rsidRPr="007F00EB">
        <w:rPr>
          <w:bCs/>
          <w:lang w:val="sq-AL"/>
        </w:rPr>
        <w:t xml:space="preserve"> p</w:t>
      </w:r>
      <w:r w:rsidR="00BF61E1" w:rsidRPr="007F00EB">
        <w:rPr>
          <w:bCs/>
          <w:lang w:val="sq-AL"/>
        </w:rPr>
        <w:t>ë</w:t>
      </w:r>
      <w:r w:rsidR="004D217A" w:rsidRPr="007F00EB">
        <w:rPr>
          <w:bCs/>
          <w:lang w:val="sq-AL"/>
        </w:rPr>
        <w:t>rmir</w:t>
      </w:r>
      <w:r w:rsidR="00BF61E1" w:rsidRPr="007F00EB">
        <w:rPr>
          <w:bCs/>
          <w:lang w:val="sq-AL"/>
        </w:rPr>
        <w:t>ë</w:t>
      </w:r>
      <w:r w:rsidR="004D217A" w:rsidRPr="007F00EB">
        <w:rPr>
          <w:bCs/>
          <w:lang w:val="sq-AL"/>
        </w:rPr>
        <w:t>simin e siguris</w:t>
      </w:r>
      <w:r w:rsidR="00BF61E1" w:rsidRPr="007F00EB">
        <w:rPr>
          <w:bCs/>
          <w:lang w:val="sq-AL"/>
        </w:rPr>
        <w:t>ë</w:t>
      </w:r>
      <w:r w:rsidR="004D217A" w:rsidRPr="007F00EB">
        <w:rPr>
          <w:bCs/>
          <w:lang w:val="sq-AL"/>
        </w:rPr>
        <w:t xml:space="preserve"> s</w:t>
      </w:r>
      <w:r w:rsidR="00BF61E1" w:rsidRPr="007F00EB">
        <w:rPr>
          <w:bCs/>
          <w:lang w:val="sq-AL"/>
        </w:rPr>
        <w:t>ë</w:t>
      </w:r>
      <w:r w:rsidR="004D217A" w:rsidRPr="007F00EB">
        <w:rPr>
          <w:bCs/>
          <w:lang w:val="sq-AL"/>
        </w:rPr>
        <w:t xml:space="preserve"> lëvizjes dhe transferimit t</w:t>
      </w:r>
      <w:r w:rsidR="00BF61E1" w:rsidRPr="007F00EB">
        <w:rPr>
          <w:bCs/>
          <w:lang w:val="sq-AL"/>
        </w:rPr>
        <w:t>ë</w:t>
      </w:r>
      <w:r w:rsidR="004D217A" w:rsidRPr="007F00EB">
        <w:rPr>
          <w:bCs/>
          <w:lang w:val="sq-AL"/>
        </w:rPr>
        <w:t xml:space="preserve"> burgosurve. </w:t>
      </w:r>
      <w:r w:rsidRPr="007F00EB">
        <w:rPr>
          <w:bCs/>
          <w:lang w:val="sq-AL"/>
        </w:rPr>
        <w:t xml:space="preserve">DPB realizoi blerjen e 4 automjeteve të reja (autoburgje) me </w:t>
      </w:r>
      <w:r w:rsidR="004D217A" w:rsidRPr="007F00EB">
        <w:rPr>
          <w:bCs/>
          <w:lang w:val="sq-AL"/>
        </w:rPr>
        <w:t>standarde</w:t>
      </w:r>
      <w:r w:rsidRPr="007F00EB">
        <w:rPr>
          <w:bCs/>
          <w:lang w:val="sq-AL"/>
        </w:rPr>
        <w:t xml:space="preserve"> </w:t>
      </w:r>
      <w:r w:rsidR="004C3834" w:rsidRPr="007F00EB">
        <w:rPr>
          <w:bCs/>
          <w:lang w:val="sq-AL"/>
        </w:rPr>
        <w:t>t</w:t>
      </w:r>
      <w:r w:rsidR="00BF61E1" w:rsidRPr="007F00EB">
        <w:rPr>
          <w:bCs/>
          <w:lang w:val="sq-AL"/>
        </w:rPr>
        <w:t>ë</w:t>
      </w:r>
      <w:r w:rsidR="004C3834" w:rsidRPr="007F00EB">
        <w:rPr>
          <w:bCs/>
          <w:lang w:val="sq-AL"/>
        </w:rPr>
        <w:t xml:space="preserve"> larta p</w:t>
      </w:r>
      <w:r w:rsidR="00BF61E1" w:rsidRPr="007F00EB">
        <w:rPr>
          <w:bCs/>
          <w:lang w:val="sq-AL"/>
        </w:rPr>
        <w:t>ë</w:t>
      </w:r>
      <w:r w:rsidR="004C3834" w:rsidRPr="007F00EB">
        <w:rPr>
          <w:bCs/>
          <w:lang w:val="sq-AL"/>
        </w:rPr>
        <w:t>r realizimin e</w:t>
      </w:r>
      <w:r w:rsidRPr="007F00EB">
        <w:rPr>
          <w:bCs/>
          <w:lang w:val="sq-AL"/>
        </w:rPr>
        <w:t xml:space="preserve"> transferim</w:t>
      </w:r>
      <w:r w:rsidR="004C3834" w:rsidRPr="007F00EB">
        <w:rPr>
          <w:bCs/>
          <w:lang w:val="sq-AL"/>
        </w:rPr>
        <w:t>eve/ shoqërimeve të burgosurve</w:t>
      </w:r>
      <w:r w:rsidRPr="007F00EB">
        <w:rPr>
          <w:bCs/>
          <w:lang w:val="sq-AL"/>
        </w:rPr>
        <w:t xml:space="preserve"> nga IEVP-të në gjykata dhe </w:t>
      </w:r>
      <w:r w:rsidR="004C3834" w:rsidRPr="007F00EB">
        <w:rPr>
          <w:bCs/>
          <w:lang w:val="sq-AL"/>
        </w:rPr>
        <w:t>lëvizjet brenda sistemit t</w:t>
      </w:r>
      <w:r w:rsidR="00BF61E1" w:rsidRPr="007F00EB">
        <w:rPr>
          <w:bCs/>
          <w:lang w:val="sq-AL"/>
        </w:rPr>
        <w:t>ë</w:t>
      </w:r>
      <w:r w:rsidR="004C3834" w:rsidRPr="007F00EB">
        <w:rPr>
          <w:bCs/>
          <w:lang w:val="sq-AL"/>
        </w:rPr>
        <w:t xml:space="preserve"> burgjeve</w:t>
      </w:r>
      <w:r w:rsidRPr="007F00EB">
        <w:rPr>
          <w:bCs/>
          <w:lang w:val="sq-AL"/>
        </w:rPr>
        <w:t>.</w:t>
      </w:r>
      <w:r w:rsidR="004C3834" w:rsidRPr="007F00EB">
        <w:rPr>
          <w:bCs/>
          <w:lang w:val="sq-AL"/>
        </w:rPr>
        <w:t xml:space="preserve"> </w:t>
      </w:r>
      <w:r w:rsidRPr="007F00EB">
        <w:rPr>
          <w:bCs/>
          <w:lang w:val="sq-AL"/>
        </w:rPr>
        <w:t>Gjithashtu</w:t>
      </w:r>
      <w:r w:rsidR="004C3834" w:rsidRPr="007F00EB">
        <w:rPr>
          <w:bCs/>
          <w:lang w:val="sq-AL"/>
        </w:rPr>
        <w:t>,</w:t>
      </w:r>
      <w:r w:rsidRPr="007F00EB">
        <w:rPr>
          <w:bCs/>
          <w:lang w:val="sq-AL"/>
        </w:rPr>
        <w:t xml:space="preserve"> me fondin e vënë në dispozicion për riparimin e mjeteve </w:t>
      </w:r>
      <w:r w:rsidR="004C3834" w:rsidRPr="007F00EB">
        <w:rPr>
          <w:bCs/>
          <w:lang w:val="sq-AL"/>
        </w:rPr>
        <w:t>jan</w:t>
      </w:r>
      <w:r w:rsidR="00BF61E1" w:rsidRPr="007F00EB">
        <w:rPr>
          <w:bCs/>
          <w:lang w:val="sq-AL"/>
        </w:rPr>
        <w:t>ë</w:t>
      </w:r>
      <w:r w:rsidR="004C3834" w:rsidRPr="007F00EB">
        <w:rPr>
          <w:bCs/>
          <w:lang w:val="sq-AL"/>
        </w:rPr>
        <w:t xml:space="preserve"> riparuar</w:t>
      </w:r>
      <w:r w:rsidRPr="007F00EB">
        <w:rPr>
          <w:bCs/>
          <w:lang w:val="sq-AL"/>
        </w:rPr>
        <w:t xml:space="preserve"> 20 automjete nga të cilat rreth 8 prej tyre janë në shërbim të administratës së DPB-së dhe </w:t>
      </w:r>
      <w:r w:rsidR="004C3834" w:rsidRPr="007F00EB">
        <w:rPr>
          <w:bCs/>
          <w:lang w:val="sq-AL"/>
        </w:rPr>
        <w:t>12 për f</w:t>
      </w:r>
      <w:r w:rsidRPr="007F00EB">
        <w:rPr>
          <w:bCs/>
          <w:lang w:val="sq-AL"/>
        </w:rPr>
        <w:t>orcat operacionale, mjete që mbulojnë lëvizjen e të dënuarve në të gjithë IEVP-të sipas nevojave të tyre.</w:t>
      </w:r>
    </w:p>
    <w:p w:rsidR="00E4080A" w:rsidRPr="007F00EB" w:rsidRDefault="00E4080A" w:rsidP="00184DD0">
      <w:pPr>
        <w:tabs>
          <w:tab w:val="left" w:pos="0"/>
          <w:tab w:val="left" w:pos="175"/>
          <w:tab w:val="left" w:pos="471"/>
        </w:tabs>
        <w:jc w:val="both"/>
        <w:rPr>
          <w:b/>
          <w:bCs/>
          <w:u w:val="single"/>
          <w:lang w:val="sq-AL"/>
        </w:rPr>
      </w:pPr>
    </w:p>
    <w:p w:rsidR="000765EA" w:rsidRPr="007F00EB" w:rsidRDefault="000765EA" w:rsidP="000765EA">
      <w:pPr>
        <w:tabs>
          <w:tab w:val="left" w:pos="0"/>
          <w:tab w:val="left" w:pos="175"/>
          <w:tab w:val="left" w:pos="471"/>
        </w:tabs>
        <w:jc w:val="both"/>
        <w:rPr>
          <w:bCs/>
          <w:lang w:val="sq-AL"/>
        </w:rPr>
      </w:pPr>
      <w:r w:rsidRPr="007F00EB">
        <w:rPr>
          <w:b/>
          <w:bCs/>
          <w:u w:val="single"/>
          <w:lang w:val="sq-AL"/>
        </w:rPr>
        <w:t>5. Projekte investimi n</w:t>
      </w:r>
      <w:r w:rsidR="00BF61E1" w:rsidRPr="007F00EB">
        <w:rPr>
          <w:b/>
          <w:bCs/>
          <w:u w:val="single"/>
          <w:lang w:val="sq-AL"/>
        </w:rPr>
        <w:t>ë</w:t>
      </w:r>
      <w:r w:rsidRPr="007F00EB">
        <w:rPr>
          <w:b/>
          <w:bCs/>
          <w:u w:val="single"/>
          <w:lang w:val="sq-AL"/>
        </w:rPr>
        <w:t xml:space="preserve"> burgje</w:t>
      </w:r>
      <w:r w:rsidR="00244A96">
        <w:rPr>
          <w:b/>
          <w:bCs/>
          <w:u w:val="single"/>
          <w:lang w:val="sq-AL"/>
        </w:rPr>
        <w:t>:</w:t>
      </w:r>
      <w:r w:rsidRPr="007F00EB">
        <w:rPr>
          <w:b/>
          <w:bCs/>
          <w:lang w:val="sq-AL"/>
        </w:rPr>
        <w:t xml:space="preserve"> </w:t>
      </w:r>
      <w:r w:rsidRPr="007F00EB">
        <w:rPr>
          <w:bCs/>
          <w:lang w:val="sq-AL"/>
        </w:rPr>
        <w:t>Me fonde t</w:t>
      </w:r>
      <w:r w:rsidR="00BF61E1" w:rsidRPr="007F00EB">
        <w:rPr>
          <w:bCs/>
          <w:lang w:val="sq-AL"/>
        </w:rPr>
        <w:t>ë</w:t>
      </w:r>
      <w:r w:rsidRPr="007F00EB">
        <w:rPr>
          <w:bCs/>
          <w:lang w:val="sq-AL"/>
        </w:rPr>
        <w:t xml:space="preserve"> buxhetit t</w:t>
      </w:r>
      <w:r w:rsidR="00BF61E1" w:rsidRPr="007F00EB">
        <w:rPr>
          <w:bCs/>
          <w:lang w:val="sq-AL"/>
        </w:rPr>
        <w:t>ë</w:t>
      </w:r>
      <w:r w:rsidRPr="007F00EB">
        <w:rPr>
          <w:bCs/>
          <w:lang w:val="sq-AL"/>
        </w:rPr>
        <w:t xml:space="preserve"> shtetit jan</w:t>
      </w:r>
      <w:r w:rsidR="00BF61E1" w:rsidRPr="007F00EB">
        <w:rPr>
          <w:bCs/>
          <w:lang w:val="sq-AL"/>
        </w:rPr>
        <w:t>ë</w:t>
      </w:r>
      <w:r w:rsidRPr="007F00EB">
        <w:rPr>
          <w:bCs/>
          <w:lang w:val="sq-AL"/>
        </w:rPr>
        <w:t xml:space="preserve"> p</w:t>
      </w:r>
      <w:r w:rsidR="00BF61E1" w:rsidRPr="007F00EB">
        <w:rPr>
          <w:bCs/>
          <w:lang w:val="sq-AL"/>
        </w:rPr>
        <w:t>ë</w:t>
      </w:r>
      <w:r w:rsidRPr="007F00EB">
        <w:rPr>
          <w:bCs/>
          <w:lang w:val="sq-AL"/>
        </w:rPr>
        <w:t>rmir</w:t>
      </w:r>
      <w:r w:rsidR="00BF61E1" w:rsidRPr="007F00EB">
        <w:rPr>
          <w:bCs/>
          <w:lang w:val="sq-AL"/>
        </w:rPr>
        <w:t>ë</w:t>
      </w:r>
      <w:r w:rsidRPr="007F00EB">
        <w:rPr>
          <w:bCs/>
          <w:lang w:val="sq-AL"/>
        </w:rPr>
        <w:t xml:space="preserve">suar kushtet e disa institucioneve penitenciare, duke synuar </w:t>
      </w:r>
      <w:r w:rsidR="002E653E" w:rsidRPr="007F00EB">
        <w:rPr>
          <w:bCs/>
          <w:lang w:val="sq-AL"/>
        </w:rPr>
        <w:t>përmirësimin</w:t>
      </w:r>
      <w:r w:rsidRPr="007F00EB">
        <w:rPr>
          <w:bCs/>
          <w:lang w:val="sq-AL"/>
        </w:rPr>
        <w:t xml:space="preserve"> e trajtimit t</w:t>
      </w:r>
      <w:r w:rsidR="00BF61E1" w:rsidRPr="007F00EB">
        <w:rPr>
          <w:bCs/>
          <w:lang w:val="sq-AL"/>
        </w:rPr>
        <w:t>ë</w:t>
      </w:r>
      <w:r w:rsidRPr="007F00EB">
        <w:rPr>
          <w:bCs/>
          <w:lang w:val="sq-AL"/>
        </w:rPr>
        <w:t xml:space="preserve"> personave me liri t</w:t>
      </w:r>
      <w:r w:rsidR="00BF61E1" w:rsidRPr="007F00EB">
        <w:rPr>
          <w:bCs/>
          <w:lang w:val="sq-AL"/>
        </w:rPr>
        <w:t>ë</w:t>
      </w:r>
      <w:r w:rsidRPr="007F00EB">
        <w:rPr>
          <w:bCs/>
          <w:lang w:val="sq-AL"/>
        </w:rPr>
        <w:t xml:space="preserve"> kufizuar, si dhe përafrimin me standardet e vendeve t</w:t>
      </w:r>
      <w:r w:rsidR="00BF61E1" w:rsidRPr="007F00EB">
        <w:rPr>
          <w:bCs/>
          <w:lang w:val="sq-AL"/>
        </w:rPr>
        <w:t>ë</w:t>
      </w:r>
      <w:r w:rsidRPr="007F00EB">
        <w:rPr>
          <w:bCs/>
          <w:lang w:val="sq-AL"/>
        </w:rPr>
        <w:t xml:space="preserve"> Bashkimit Evropian. Jan</w:t>
      </w:r>
      <w:r w:rsidR="00BF61E1" w:rsidRPr="007F00EB">
        <w:rPr>
          <w:bCs/>
          <w:lang w:val="sq-AL"/>
        </w:rPr>
        <w:t>ë</w:t>
      </w:r>
      <w:r w:rsidRPr="007F00EB">
        <w:rPr>
          <w:bCs/>
          <w:lang w:val="sq-AL"/>
        </w:rPr>
        <w:t xml:space="preserve"> rritur kapacitet e IEVP Jordan Misja n</w:t>
      </w:r>
      <w:r w:rsidR="00BF61E1" w:rsidRPr="007F00EB">
        <w:rPr>
          <w:bCs/>
          <w:lang w:val="sq-AL"/>
        </w:rPr>
        <w:t>ë</w:t>
      </w:r>
      <w:r w:rsidRPr="007F00EB">
        <w:rPr>
          <w:bCs/>
          <w:lang w:val="sq-AL"/>
        </w:rPr>
        <w:t xml:space="preserve"> Tiran</w:t>
      </w:r>
      <w:r w:rsidR="00BF61E1" w:rsidRPr="007F00EB">
        <w:rPr>
          <w:bCs/>
          <w:lang w:val="sq-AL"/>
        </w:rPr>
        <w:t>ë</w:t>
      </w:r>
      <w:r w:rsidRPr="007F00EB">
        <w:rPr>
          <w:bCs/>
          <w:lang w:val="sq-AL"/>
        </w:rPr>
        <w:t xml:space="preserve">, vlera e investimit 18.200.000 leke, si dhe </w:t>
      </w:r>
      <w:r w:rsidR="00BF61E1" w:rsidRPr="007F00EB">
        <w:rPr>
          <w:bCs/>
          <w:lang w:val="sq-AL"/>
        </w:rPr>
        <w:t>ë</w:t>
      </w:r>
      <w:r w:rsidRPr="007F00EB">
        <w:rPr>
          <w:bCs/>
          <w:lang w:val="sq-AL"/>
        </w:rPr>
        <w:t>sht</w:t>
      </w:r>
      <w:r w:rsidR="00BF61E1" w:rsidRPr="007F00EB">
        <w:rPr>
          <w:bCs/>
          <w:lang w:val="sq-AL"/>
        </w:rPr>
        <w:t>ë</w:t>
      </w:r>
      <w:r w:rsidRPr="007F00EB">
        <w:rPr>
          <w:bCs/>
          <w:lang w:val="sq-AL"/>
        </w:rPr>
        <w:t xml:space="preserve"> kryer mobilimi, pajisja me enë </w:t>
      </w:r>
      <w:r w:rsidR="002E653E" w:rsidRPr="007F00EB">
        <w:rPr>
          <w:bCs/>
          <w:lang w:val="sq-AL"/>
        </w:rPr>
        <w:t>kuzhine, lavand</w:t>
      </w:r>
      <w:r w:rsidRPr="007F00EB">
        <w:rPr>
          <w:bCs/>
          <w:lang w:val="sq-AL"/>
        </w:rPr>
        <w:t>eri në vlerën 49.918.800 lek</w:t>
      </w:r>
      <w:r w:rsidR="00BF61E1" w:rsidRPr="007F00EB">
        <w:rPr>
          <w:bCs/>
          <w:lang w:val="sq-AL"/>
        </w:rPr>
        <w:t>ë</w:t>
      </w:r>
      <w:r w:rsidR="002E653E" w:rsidRPr="007F00EB">
        <w:rPr>
          <w:bCs/>
          <w:lang w:val="sq-AL"/>
        </w:rPr>
        <w:t xml:space="preserve">. </w:t>
      </w:r>
      <w:r w:rsidR="00BF61E1" w:rsidRPr="007F00EB">
        <w:rPr>
          <w:bCs/>
          <w:lang w:val="sq-AL"/>
        </w:rPr>
        <w:t>Ë</w:t>
      </w:r>
      <w:r w:rsidRPr="007F00EB">
        <w:rPr>
          <w:bCs/>
          <w:lang w:val="sq-AL"/>
        </w:rPr>
        <w:t>sht</w:t>
      </w:r>
      <w:r w:rsidR="00BF61E1" w:rsidRPr="007F00EB">
        <w:rPr>
          <w:bCs/>
          <w:lang w:val="sq-AL"/>
        </w:rPr>
        <w:t>ë</w:t>
      </w:r>
      <w:r w:rsidRPr="007F00EB">
        <w:rPr>
          <w:bCs/>
          <w:lang w:val="sq-AL"/>
        </w:rPr>
        <w:t xml:space="preserve"> realizuar projekti i investimit p</w:t>
      </w:r>
      <w:r w:rsidR="00BF61E1" w:rsidRPr="007F00EB">
        <w:rPr>
          <w:bCs/>
          <w:lang w:val="sq-AL"/>
        </w:rPr>
        <w:t>ë</w:t>
      </w:r>
      <w:r w:rsidRPr="007F00EB">
        <w:rPr>
          <w:bCs/>
          <w:lang w:val="sq-AL"/>
        </w:rPr>
        <w:t>r rikonstruksionin e godinës 4 dhe 5 në IEVP Lezhë, n</w:t>
      </w:r>
      <w:r w:rsidR="00BF61E1" w:rsidRPr="007F00EB">
        <w:rPr>
          <w:bCs/>
          <w:lang w:val="sq-AL"/>
        </w:rPr>
        <w:t>ë</w:t>
      </w:r>
      <w:r w:rsidRPr="007F00EB">
        <w:rPr>
          <w:bCs/>
          <w:lang w:val="sq-AL"/>
        </w:rPr>
        <w:t xml:space="preserve"> vler</w:t>
      </w:r>
      <w:r w:rsidR="00BF61E1" w:rsidRPr="007F00EB">
        <w:rPr>
          <w:bCs/>
          <w:lang w:val="sq-AL"/>
        </w:rPr>
        <w:t>ë</w:t>
      </w:r>
      <w:r w:rsidRPr="007F00EB">
        <w:rPr>
          <w:bCs/>
          <w:lang w:val="sq-AL"/>
        </w:rPr>
        <w:t>n  62.629.000 lek</w:t>
      </w:r>
      <w:r w:rsidR="00BF61E1" w:rsidRPr="007F00EB">
        <w:rPr>
          <w:bCs/>
          <w:lang w:val="sq-AL"/>
        </w:rPr>
        <w:t>ë</w:t>
      </w:r>
      <w:r w:rsidRPr="007F00EB">
        <w:rPr>
          <w:bCs/>
          <w:lang w:val="sq-AL"/>
        </w:rPr>
        <w:t>. Përmirësimi i kushteve të jetesës nëpërmjet përmirësimit të përgjithshëm të infrastrukturës në Spitalin e Burgjeve n</w:t>
      </w:r>
      <w:r w:rsidR="00BF61E1" w:rsidRPr="007F00EB">
        <w:rPr>
          <w:bCs/>
          <w:lang w:val="sq-AL"/>
        </w:rPr>
        <w:t>ë</w:t>
      </w:r>
      <w:r w:rsidRPr="007F00EB">
        <w:rPr>
          <w:bCs/>
          <w:lang w:val="sq-AL"/>
        </w:rPr>
        <w:t xml:space="preserve"> vlerën 33.000.000 lek</w:t>
      </w:r>
      <w:r w:rsidR="00BF61E1" w:rsidRPr="007F00EB">
        <w:rPr>
          <w:bCs/>
          <w:lang w:val="sq-AL"/>
        </w:rPr>
        <w:t>ë</w:t>
      </w:r>
      <w:r w:rsidRPr="007F00EB">
        <w:rPr>
          <w:bCs/>
          <w:lang w:val="sq-AL"/>
        </w:rPr>
        <w:t>. Përmirësimi i kushteve të jetesës nëpërmjet përmirësimit të përgjithshëm të infrastrukturës në IEVP Peqin, n</w:t>
      </w:r>
      <w:r w:rsidR="00BF61E1" w:rsidRPr="007F00EB">
        <w:rPr>
          <w:bCs/>
          <w:lang w:val="sq-AL"/>
        </w:rPr>
        <w:t>ë</w:t>
      </w:r>
      <w:r w:rsidRPr="007F00EB">
        <w:rPr>
          <w:bCs/>
          <w:lang w:val="sq-AL"/>
        </w:rPr>
        <w:t xml:space="preserve"> vler</w:t>
      </w:r>
      <w:r w:rsidR="00BF61E1" w:rsidRPr="007F00EB">
        <w:rPr>
          <w:bCs/>
          <w:lang w:val="sq-AL"/>
        </w:rPr>
        <w:t>ë</w:t>
      </w:r>
      <w:r w:rsidRPr="007F00EB">
        <w:rPr>
          <w:bCs/>
          <w:lang w:val="sq-AL"/>
        </w:rPr>
        <w:t>n 14.086.663 lek</w:t>
      </w:r>
      <w:r w:rsidR="00BF61E1" w:rsidRPr="007F00EB">
        <w:rPr>
          <w:bCs/>
          <w:lang w:val="sq-AL"/>
        </w:rPr>
        <w:t>ë</w:t>
      </w:r>
      <w:r w:rsidRPr="007F00EB">
        <w:rPr>
          <w:bCs/>
          <w:lang w:val="sq-AL"/>
        </w:rPr>
        <w:t>. Përmirësimi i kushteve të jetesës nëpërmjet përmirësimit të përgjithshëm të infrastrukturës në IEVP Burrel</w:t>
      </w:r>
      <w:r w:rsidR="003472D3" w:rsidRPr="007F00EB">
        <w:rPr>
          <w:bCs/>
          <w:lang w:val="sq-AL"/>
        </w:rPr>
        <w:t>, n</w:t>
      </w:r>
      <w:r w:rsidR="00BF61E1" w:rsidRPr="007F00EB">
        <w:rPr>
          <w:bCs/>
          <w:lang w:val="sq-AL"/>
        </w:rPr>
        <w:t>ë</w:t>
      </w:r>
      <w:r w:rsidR="003472D3" w:rsidRPr="007F00EB">
        <w:rPr>
          <w:bCs/>
          <w:lang w:val="sq-AL"/>
        </w:rPr>
        <w:t xml:space="preserve"> vler</w:t>
      </w:r>
      <w:r w:rsidR="00BF61E1" w:rsidRPr="007F00EB">
        <w:rPr>
          <w:bCs/>
          <w:lang w:val="sq-AL"/>
        </w:rPr>
        <w:t>ë</w:t>
      </w:r>
      <w:r w:rsidR="003472D3" w:rsidRPr="007F00EB">
        <w:rPr>
          <w:bCs/>
          <w:lang w:val="sq-AL"/>
        </w:rPr>
        <w:t>n 9.873.859 lek</w:t>
      </w:r>
      <w:r w:rsidR="00BF61E1" w:rsidRPr="007F00EB">
        <w:rPr>
          <w:bCs/>
          <w:lang w:val="sq-AL"/>
        </w:rPr>
        <w:t>ë</w:t>
      </w:r>
      <w:r w:rsidR="003472D3" w:rsidRPr="007F00EB">
        <w:rPr>
          <w:bCs/>
          <w:lang w:val="sq-AL"/>
        </w:rPr>
        <w:t xml:space="preserve">. </w:t>
      </w:r>
    </w:p>
    <w:p w:rsidR="000765EA" w:rsidRPr="007F00EB" w:rsidRDefault="000765EA" w:rsidP="000765EA">
      <w:pPr>
        <w:tabs>
          <w:tab w:val="left" w:pos="0"/>
          <w:tab w:val="left" w:pos="175"/>
          <w:tab w:val="left" w:pos="471"/>
        </w:tabs>
        <w:jc w:val="both"/>
        <w:rPr>
          <w:bCs/>
          <w:lang w:val="sq-AL"/>
        </w:rPr>
      </w:pPr>
    </w:p>
    <w:p w:rsidR="008111D3" w:rsidRDefault="002C040E" w:rsidP="000765EA">
      <w:pPr>
        <w:tabs>
          <w:tab w:val="left" w:pos="0"/>
          <w:tab w:val="left" w:pos="175"/>
          <w:tab w:val="left" w:pos="471"/>
        </w:tabs>
        <w:jc w:val="both"/>
        <w:rPr>
          <w:bCs/>
          <w:lang w:val="sq-AL"/>
        </w:rPr>
      </w:pPr>
      <w:r w:rsidRPr="007F00EB">
        <w:rPr>
          <w:b/>
          <w:bCs/>
          <w:u w:val="single"/>
          <w:lang w:val="sq-AL"/>
        </w:rPr>
        <w:t>5</w:t>
      </w:r>
      <w:r w:rsidR="0035388C" w:rsidRPr="007F00EB">
        <w:rPr>
          <w:b/>
          <w:bCs/>
          <w:u w:val="single"/>
          <w:lang w:val="sq-AL"/>
        </w:rPr>
        <w:t>.</w:t>
      </w:r>
      <w:r w:rsidR="00AD6E72" w:rsidRPr="007F00EB">
        <w:rPr>
          <w:b/>
          <w:bCs/>
          <w:u w:val="single"/>
          <w:lang w:val="sq-AL"/>
        </w:rPr>
        <w:t xml:space="preserve"> </w:t>
      </w:r>
      <w:r w:rsidR="00EC4C67" w:rsidRPr="007F00EB">
        <w:rPr>
          <w:b/>
          <w:bCs/>
          <w:u w:val="single"/>
          <w:lang w:val="sq-AL"/>
        </w:rPr>
        <w:t>Projekte investimi n</w:t>
      </w:r>
      <w:r w:rsidR="00BF61E1" w:rsidRPr="007F00EB">
        <w:rPr>
          <w:b/>
          <w:bCs/>
          <w:u w:val="single"/>
          <w:lang w:val="sq-AL"/>
        </w:rPr>
        <w:t>ë</w:t>
      </w:r>
      <w:r w:rsidR="00EC4C67" w:rsidRPr="007F00EB">
        <w:rPr>
          <w:b/>
          <w:bCs/>
          <w:u w:val="single"/>
          <w:lang w:val="sq-AL"/>
        </w:rPr>
        <w:t xml:space="preserve"> IT</w:t>
      </w:r>
      <w:r w:rsidR="00244A96">
        <w:rPr>
          <w:b/>
          <w:bCs/>
          <w:u w:val="single"/>
          <w:lang w:val="sq-AL"/>
        </w:rPr>
        <w:t>:</w:t>
      </w:r>
      <w:r w:rsidR="0035388C" w:rsidRPr="007F00EB">
        <w:rPr>
          <w:b/>
          <w:bCs/>
          <w:lang w:val="sq-AL"/>
        </w:rPr>
        <w:t xml:space="preserve"> </w:t>
      </w:r>
      <w:r w:rsidR="00184DD0" w:rsidRPr="007F00EB">
        <w:rPr>
          <w:bCs/>
          <w:lang w:val="sq-AL"/>
        </w:rPr>
        <w:t>Rikonstruksioni i dhomës së serverave në Drejtorin</w:t>
      </w:r>
      <w:r w:rsidR="00BF61E1" w:rsidRPr="007F00EB">
        <w:rPr>
          <w:bCs/>
          <w:lang w:val="sq-AL"/>
        </w:rPr>
        <w:t>ë</w:t>
      </w:r>
      <w:r w:rsidR="00184DD0" w:rsidRPr="007F00EB">
        <w:rPr>
          <w:bCs/>
          <w:lang w:val="sq-AL"/>
        </w:rPr>
        <w:t xml:space="preserve"> e P</w:t>
      </w:r>
      <w:r w:rsidR="00BF61E1" w:rsidRPr="007F00EB">
        <w:rPr>
          <w:bCs/>
          <w:lang w:val="sq-AL"/>
        </w:rPr>
        <w:t>ë</w:t>
      </w:r>
      <w:r w:rsidR="00184DD0" w:rsidRPr="007F00EB">
        <w:rPr>
          <w:bCs/>
          <w:lang w:val="sq-AL"/>
        </w:rPr>
        <w:t>rgjithshme t</w:t>
      </w:r>
      <w:r w:rsidR="00BF61E1" w:rsidRPr="007F00EB">
        <w:rPr>
          <w:bCs/>
          <w:lang w:val="sq-AL"/>
        </w:rPr>
        <w:t>ë</w:t>
      </w:r>
      <w:r w:rsidR="00184DD0" w:rsidRPr="007F00EB">
        <w:rPr>
          <w:bCs/>
          <w:lang w:val="sq-AL"/>
        </w:rPr>
        <w:t xml:space="preserve"> Burgjeve në vlerën 6.500.000 lekë, sipas VKM-së nr. 673, datë 22.11.2017 “Për riorganizimin e Agjencisë Kombëtare të Informacionit” do të realizohet nga AKSHI. Ka përfunduar  faza e studimit të tregut. Krijimi i sistemit Upgrade për zyrën e Gjendjes Gjyqësore në vlerën 17.000.000 lekë, sipas VKM-së nr. 673 datë 22.11.2017 “Për riorganizimin e Agjencisë Kombëtare të Informacionit” do të realizohet nga AKSHI. Është mbyllur tenderi në APP dhe është lidhur kontrata. Po ashtu, për krijimin e databazës për ruajtjen e të dhënave te regjistrit themeltar për periudhën e dënimit, në vlerën 4.000.000 lekë, sipas VKM-së nr. 673 datë 22.11.2017 “Për riorganizimin e Agjencisë Kombëtare të Informacionit” është lidhur kontrata nga AKSHI dhe aktualisht </w:t>
      </w:r>
      <w:r w:rsidR="00BF61E1" w:rsidRPr="007F00EB">
        <w:rPr>
          <w:bCs/>
          <w:lang w:val="sq-AL"/>
        </w:rPr>
        <w:t>ë</w:t>
      </w:r>
      <w:r w:rsidR="00184DD0" w:rsidRPr="007F00EB">
        <w:rPr>
          <w:bCs/>
          <w:lang w:val="sq-AL"/>
        </w:rPr>
        <w:t>sht</w:t>
      </w:r>
      <w:r w:rsidR="00BF61E1" w:rsidRPr="007F00EB">
        <w:rPr>
          <w:bCs/>
          <w:lang w:val="sq-AL"/>
        </w:rPr>
        <w:t>ë</w:t>
      </w:r>
      <w:r w:rsidR="00184DD0" w:rsidRPr="007F00EB">
        <w:rPr>
          <w:bCs/>
          <w:lang w:val="sq-AL"/>
        </w:rPr>
        <w:t xml:space="preserve"> n</w:t>
      </w:r>
      <w:r w:rsidR="00BF61E1" w:rsidRPr="007F00EB">
        <w:rPr>
          <w:bCs/>
          <w:lang w:val="sq-AL"/>
        </w:rPr>
        <w:t>ë</w:t>
      </w:r>
      <w:r w:rsidR="00184DD0" w:rsidRPr="007F00EB">
        <w:rPr>
          <w:bCs/>
          <w:lang w:val="sq-AL"/>
        </w:rPr>
        <w:t xml:space="preserve"> proces implementimi. </w:t>
      </w:r>
    </w:p>
    <w:p w:rsidR="00244A96" w:rsidRDefault="00244A96" w:rsidP="00211DCB">
      <w:pPr>
        <w:shd w:val="clear" w:color="auto" w:fill="FFFFFF"/>
        <w:jc w:val="both"/>
        <w:rPr>
          <w:lang w:val="sq-AL"/>
        </w:rPr>
      </w:pPr>
    </w:p>
    <w:p w:rsidR="00477A10" w:rsidRPr="00211DCB" w:rsidRDefault="00244A96" w:rsidP="00211DCB">
      <w:pPr>
        <w:shd w:val="clear" w:color="auto" w:fill="FFFFFF"/>
        <w:jc w:val="both"/>
        <w:rPr>
          <w:lang w:val="sq-AL"/>
        </w:rPr>
      </w:pPr>
      <w:r w:rsidRPr="00244A96">
        <w:rPr>
          <w:b/>
          <w:u w:val="single"/>
          <w:lang w:val="sq-AL"/>
        </w:rPr>
        <w:t>6. Rikonstruksioni i sallës operative të Drejtorisë së Përgjithshme të Burgjeve:</w:t>
      </w:r>
      <w:r>
        <w:rPr>
          <w:lang w:val="sq-AL"/>
        </w:rPr>
        <w:t xml:space="preserve"> </w:t>
      </w:r>
      <w:r w:rsidR="00477A10" w:rsidRPr="00244A96">
        <w:rPr>
          <w:lang w:val="sq-AL"/>
        </w:rPr>
        <w:t>Me qëllim forcimin e sigurisë në sistemin e burgjeve</w:t>
      </w:r>
      <w:r w:rsidR="00211DCB" w:rsidRPr="00244A96">
        <w:rPr>
          <w:lang w:val="sq-AL"/>
        </w:rPr>
        <w:t xml:space="preserve"> </w:t>
      </w:r>
      <w:r w:rsidR="00477A10" w:rsidRPr="00244A96">
        <w:rPr>
          <w:lang w:val="sq-AL"/>
        </w:rPr>
        <w:t xml:space="preserve"> u rikonstruktua  salla operative në Drejtorinë e Përgjithshme të Burgjeve. Projekti </w:t>
      </w:r>
      <w:r w:rsidR="00211DCB" w:rsidRPr="00244A96">
        <w:rPr>
          <w:lang w:val="sq-AL"/>
        </w:rPr>
        <w:t>i sallës së</w:t>
      </w:r>
      <w:r w:rsidR="00477A10" w:rsidRPr="00244A96">
        <w:rPr>
          <w:lang w:val="sq-AL"/>
        </w:rPr>
        <w:t xml:space="preserve"> re operativ</w:t>
      </w:r>
      <w:r w:rsidR="003F1FF5">
        <w:rPr>
          <w:lang w:val="sq-AL"/>
        </w:rPr>
        <w:t xml:space="preserve">e mundëson monitorimin nga DPB </w:t>
      </w:r>
      <w:r w:rsidR="00211DCB" w:rsidRPr="00244A96">
        <w:rPr>
          <w:lang w:val="sq-AL"/>
        </w:rPr>
        <w:t>të gjitha burgjeve. Në kuadër të këtij projekti do të vendosen bllokuesit e celu</w:t>
      </w:r>
      <w:r w:rsidR="003F1FF5">
        <w:rPr>
          <w:lang w:val="sq-AL"/>
        </w:rPr>
        <w:t>larëve në godinën e re në IEVP Jordan Misja</w:t>
      </w:r>
      <w:r w:rsidR="00211DCB" w:rsidRPr="00244A96">
        <w:rPr>
          <w:lang w:val="sq-AL"/>
        </w:rPr>
        <w:t xml:space="preserve">, Tiranë, të cilat do të monitorohen nga DPB. Nëpërmjet projektit britanik Axiom, i cili </w:t>
      </w:r>
      <w:r w:rsidR="00211DCB" w:rsidRPr="00244A96">
        <w:rPr>
          <w:lang w:val="sq-AL"/>
        </w:rPr>
        <w:lastRenderedPageBreak/>
        <w:t>synon forcimin e elementëve të sigurisë, nëpërmjet bllokuesve të celularëve, stabilizimin e indikatorëve për matjen e performancës së institucioneve etj, do të fillojë nga zbatimi në disa institucione pilot si IEVP Fushë-Krujë dhe IEVP Peqin. Në këtë fazë ekspertët britanikë kanë kryer disa vizita në këto IEVP, si dhe kanë vijuar me disa takime me stafin drejtues në DPB.</w:t>
      </w:r>
      <w:r w:rsidR="003F1FF5">
        <w:rPr>
          <w:lang w:val="sq-AL"/>
        </w:rPr>
        <w:t xml:space="preserve"> </w:t>
      </w:r>
    </w:p>
    <w:p w:rsidR="00392992" w:rsidRPr="007F00EB" w:rsidRDefault="00392992" w:rsidP="00204DEC">
      <w:pPr>
        <w:tabs>
          <w:tab w:val="left" w:pos="0"/>
          <w:tab w:val="left" w:pos="175"/>
          <w:tab w:val="left" w:pos="471"/>
        </w:tabs>
        <w:jc w:val="both"/>
        <w:rPr>
          <w:b/>
          <w:bCs/>
          <w:lang w:val="sq-AL"/>
        </w:rPr>
      </w:pPr>
    </w:p>
    <w:p w:rsidR="00561C06" w:rsidRPr="007F00EB" w:rsidRDefault="003F1FF5" w:rsidP="000E07CC">
      <w:pPr>
        <w:tabs>
          <w:tab w:val="left" w:pos="0"/>
          <w:tab w:val="left" w:pos="175"/>
          <w:tab w:val="left" w:pos="471"/>
        </w:tabs>
        <w:jc w:val="both"/>
        <w:rPr>
          <w:bCs/>
          <w:lang w:val="sq-AL"/>
        </w:rPr>
      </w:pPr>
      <w:r>
        <w:rPr>
          <w:b/>
          <w:bCs/>
          <w:u w:val="single"/>
          <w:lang w:val="sq-AL"/>
        </w:rPr>
        <w:t>7</w:t>
      </w:r>
      <w:r w:rsidR="00F47F3C" w:rsidRPr="007F00EB">
        <w:rPr>
          <w:b/>
          <w:bCs/>
          <w:u w:val="single"/>
          <w:lang w:val="sq-AL"/>
        </w:rPr>
        <w:t xml:space="preserve">. </w:t>
      </w:r>
      <w:r w:rsidR="000E07CC" w:rsidRPr="007F00EB">
        <w:rPr>
          <w:b/>
          <w:bCs/>
          <w:u w:val="single"/>
          <w:lang w:val="sq-AL"/>
        </w:rPr>
        <w:t>Projekte p</w:t>
      </w:r>
      <w:r w:rsidR="00BF61E1" w:rsidRPr="007F00EB">
        <w:rPr>
          <w:b/>
          <w:bCs/>
          <w:u w:val="single"/>
          <w:lang w:val="sq-AL"/>
        </w:rPr>
        <w:t>ë</w:t>
      </w:r>
      <w:r w:rsidR="000E07CC" w:rsidRPr="007F00EB">
        <w:rPr>
          <w:b/>
          <w:bCs/>
          <w:u w:val="single"/>
          <w:lang w:val="sq-AL"/>
        </w:rPr>
        <w:t>r punësimin e t</w:t>
      </w:r>
      <w:r w:rsidR="00BF61E1" w:rsidRPr="007F00EB">
        <w:rPr>
          <w:b/>
          <w:bCs/>
          <w:u w:val="single"/>
          <w:lang w:val="sq-AL"/>
        </w:rPr>
        <w:t>ë</w:t>
      </w:r>
      <w:r w:rsidR="000E07CC" w:rsidRPr="007F00EB">
        <w:rPr>
          <w:b/>
          <w:bCs/>
          <w:u w:val="single"/>
          <w:lang w:val="sq-AL"/>
        </w:rPr>
        <w:t xml:space="preserve"> burgosurve n</w:t>
      </w:r>
      <w:r w:rsidR="00BF61E1" w:rsidRPr="007F00EB">
        <w:rPr>
          <w:b/>
          <w:bCs/>
          <w:u w:val="single"/>
          <w:lang w:val="sq-AL"/>
        </w:rPr>
        <w:t>ë</w:t>
      </w:r>
      <w:r w:rsidR="000E07CC" w:rsidRPr="007F00EB">
        <w:rPr>
          <w:b/>
          <w:bCs/>
          <w:u w:val="single"/>
          <w:lang w:val="sq-AL"/>
        </w:rPr>
        <w:t xml:space="preserve"> 7 IEVP</w:t>
      </w:r>
      <w:r>
        <w:rPr>
          <w:b/>
          <w:bCs/>
          <w:u w:val="single"/>
          <w:lang w:val="sq-AL"/>
        </w:rPr>
        <w:t>:</w:t>
      </w:r>
      <w:r w:rsidR="007E0FF2" w:rsidRPr="007F00EB">
        <w:rPr>
          <w:b/>
          <w:bCs/>
          <w:lang w:val="sq-AL"/>
        </w:rPr>
        <w:t xml:space="preserve"> </w:t>
      </w:r>
      <w:r w:rsidR="000E07CC" w:rsidRPr="007F00EB">
        <w:rPr>
          <w:bCs/>
          <w:lang w:val="sq-AL"/>
        </w:rPr>
        <w:t>Drejtoria e Përgjithshme e Burgjeve ka hartuar një plan të detajuar në lidhje me fillimin e projektit të punësimit të burgosurve në 7 IEVP.</w:t>
      </w:r>
      <w:r w:rsidR="00C00D9E" w:rsidRPr="007F00EB">
        <w:rPr>
          <w:bCs/>
          <w:lang w:val="sq-AL"/>
        </w:rPr>
        <w:t xml:space="preserve"> </w:t>
      </w:r>
      <w:r w:rsidR="000E07CC" w:rsidRPr="007F00EB">
        <w:rPr>
          <w:bCs/>
          <w:lang w:val="sq-AL"/>
        </w:rPr>
        <w:t>Në IEVP Berat projekt për prodhimin e përparëseve dhe çantave, në bashkëpunim me një biznes privat lokal</w:t>
      </w:r>
      <w:r w:rsidR="00C00D9E" w:rsidRPr="007F00EB">
        <w:rPr>
          <w:bCs/>
          <w:lang w:val="sq-AL"/>
        </w:rPr>
        <w:t xml:space="preserve">. </w:t>
      </w:r>
      <w:r w:rsidR="000E07CC" w:rsidRPr="007F00EB">
        <w:rPr>
          <w:bCs/>
          <w:lang w:val="sq-AL"/>
        </w:rPr>
        <w:t>Në IEVP “Ali Demi” Tiranë është investuar nga vetë institucioni për vënien në funksionim të një sere lulesh. Në sajë të një bashkëpunimi me Bashkinë e Tiranës pritet që produktet e para të prodhimit të luleve të shkojnë për arredimin e ambienteve publike që janë në administrimin e Bashkisë të Tiranës.</w:t>
      </w:r>
      <w:r w:rsidR="00C00D9E" w:rsidRPr="007F00EB">
        <w:rPr>
          <w:bCs/>
          <w:lang w:val="sq-AL"/>
        </w:rPr>
        <w:t xml:space="preserve"> </w:t>
      </w:r>
      <w:r w:rsidR="000E07CC" w:rsidRPr="007F00EB">
        <w:rPr>
          <w:bCs/>
          <w:lang w:val="sq-AL"/>
        </w:rPr>
        <w:t>Në IEVP Vaqarr do të vihet në funksionim ofiçina, ku do të aktivizohen në kët</w:t>
      </w:r>
      <w:r w:rsidR="00C00D9E" w:rsidRPr="007F00EB">
        <w:rPr>
          <w:bCs/>
          <w:lang w:val="sq-AL"/>
        </w:rPr>
        <w:t>ë proces pune të 3-4 të dënuar</w:t>
      </w:r>
      <w:r w:rsidR="000E07CC" w:rsidRPr="007F00EB">
        <w:rPr>
          <w:bCs/>
          <w:lang w:val="sq-AL"/>
        </w:rPr>
        <w:t xml:space="preserve"> me profesione të përshtatshme për shërbimi</w:t>
      </w:r>
      <w:r w:rsidR="00C00D9E" w:rsidRPr="007F00EB">
        <w:rPr>
          <w:bCs/>
          <w:lang w:val="sq-AL"/>
        </w:rPr>
        <w:t xml:space="preserve">n e mirëmbajtjes së automjeteve. </w:t>
      </w:r>
      <w:r w:rsidR="000E07CC" w:rsidRPr="007F00EB">
        <w:rPr>
          <w:bCs/>
          <w:lang w:val="sq-AL"/>
        </w:rPr>
        <w:t>Në IEVP Lushnjë është arritur të realizohet ndërtimi i një sere për prodhimin e zarzavateve, duke punësuar 15 të dënuar</w:t>
      </w:r>
      <w:r w:rsidR="00C00D9E" w:rsidRPr="007F00EB">
        <w:rPr>
          <w:bCs/>
          <w:lang w:val="sq-AL"/>
        </w:rPr>
        <w:t xml:space="preserve">. </w:t>
      </w:r>
      <w:r w:rsidR="000E07CC" w:rsidRPr="007F00EB">
        <w:rPr>
          <w:bCs/>
          <w:lang w:val="sq-AL"/>
        </w:rPr>
        <w:t>Në IEVP Peqin planifikohet realizimi i dy projekteve të punësimit: 1. Ndërtimi i një sere të hapur, në ambientet ekzistuese të fushës të futbollit, jashtë regjimit të brendshëm; 2. Ngritja e një linje riciklimi të mbetjeve të IEVP Peqin, në bashkëpunim me një biznes privat (3R shpk</w:t>
      </w:r>
      <w:r w:rsidR="00C00D9E" w:rsidRPr="007F00EB">
        <w:rPr>
          <w:bCs/>
          <w:lang w:val="sq-AL"/>
        </w:rPr>
        <w:t xml:space="preserve">). </w:t>
      </w:r>
      <w:r w:rsidR="000E07CC" w:rsidRPr="007F00EB">
        <w:rPr>
          <w:bCs/>
          <w:lang w:val="sq-AL"/>
        </w:rPr>
        <w:t>Në IEVP Fier planifikohet zhvillimi i dy projekteve të punësimit brenda dhe jashtë IEVP-së, në bashkëpunim me Bashkinë e Fierit</w:t>
      </w:r>
      <w:r w:rsidR="00C00D9E" w:rsidRPr="007F00EB">
        <w:rPr>
          <w:bCs/>
          <w:lang w:val="sq-AL"/>
        </w:rPr>
        <w:t xml:space="preserve">. </w:t>
      </w:r>
      <w:r w:rsidR="000E07CC" w:rsidRPr="007F00EB">
        <w:rPr>
          <w:bCs/>
          <w:lang w:val="sq-AL"/>
        </w:rPr>
        <w:t>Në IEVP Fushë-Krujë planifikohet ndërtimi i një sere fidanishteje. Projekti është hartuar në bashkëpunim me Bashkinë e Krujës, por investimi për ngritjen e serës do të kryhet nga një biznes privat.</w:t>
      </w:r>
    </w:p>
    <w:p w:rsidR="00561C06" w:rsidRPr="007F00EB" w:rsidRDefault="00561C06" w:rsidP="0035388C">
      <w:pPr>
        <w:tabs>
          <w:tab w:val="left" w:pos="0"/>
          <w:tab w:val="left" w:pos="175"/>
          <w:tab w:val="left" w:pos="471"/>
        </w:tabs>
        <w:jc w:val="both"/>
        <w:rPr>
          <w:b/>
          <w:u w:val="single"/>
          <w:lang w:val="sq-AL"/>
        </w:rPr>
      </w:pPr>
    </w:p>
    <w:p w:rsidR="00AD6E72" w:rsidRPr="007F00EB" w:rsidRDefault="003F1FF5" w:rsidP="00E664E2">
      <w:pPr>
        <w:jc w:val="both"/>
        <w:rPr>
          <w:bCs/>
          <w:lang w:val="sq-AL"/>
        </w:rPr>
      </w:pPr>
      <w:r>
        <w:rPr>
          <w:b/>
          <w:bCs/>
          <w:u w:val="single"/>
          <w:lang w:val="sq-AL"/>
        </w:rPr>
        <w:t>8</w:t>
      </w:r>
      <w:r w:rsidR="00AD6E72" w:rsidRPr="007F00EB">
        <w:rPr>
          <w:b/>
          <w:bCs/>
          <w:u w:val="single"/>
          <w:lang w:val="sq-AL"/>
        </w:rPr>
        <w:t>. P</w:t>
      </w:r>
      <w:r w:rsidR="00BF61E1" w:rsidRPr="007F00EB">
        <w:rPr>
          <w:b/>
          <w:bCs/>
          <w:u w:val="single"/>
          <w:lang w:val="sq-AL"/>
        </w:rPr>
        <w:t>ë</w:t>
      </w:r>
      <w:r w:rsidR="00AD6E72" w:rsidRPr="007F00EB">
        <w:rPr>
          <w:b/>
          <w:bCs/>
          <w:u w:val="single"/>
          <w:lang w:val="sq-AL"/>
        </w:rPr>
        <w:t>rmir</w:t>
      </w:r>
      <w:r w:rsidR="00BF61E1" w:rsidRPr="007F00EB">
        <w:rPr>
          <w:b/>
          <w:bCs/>
          <w:u w:val="single"/>
          <w:lang w:val="sq-AL"/>
        </w:rPr>
        <w:t>ë</w:t>
      </w:r>
      <w:r w:rsidR="00AD6E72" w:rsidRPr="007F00EB">
        <w:rPr>
          <w:b/>
          <w:bCs/>
          <w:u w:val="single"/>
          <w:lang w:val="sq-AL"/>
        </w:rPr>
        <w:t xml:space="preserve">simi i </w:t>
      </w:r>
      <w:r w:rsidR="00F8263D" w:rsidRPr="007F00EB">
        <w:rPr>
          <w:b/>
          <w:bCs/>
          <w:u w:val="single"/>
          <w:lang w:val="sq-AL"/>
        </w:rPr>
        <w:t>kushteve t</w:t>
      </w:r>
      <w:r w:rsidR="00BF61E1" w:rsidRPr="007F00EB">
        <w:rPr>
          <w:b/>
          <w:bCs/>
          <w:u w:val="single"/>
          <w:lang w:val="sq-AL"/>
        </w:rPr>
        <w:t>ë</w:t>
      </w:r>
      <w:r w:rsidR="00F8263D" w:rsidRPr="007F00EB">
        <w:rPr>
          <w:b/>
          <w:bCs/>
          <w:u w:val="single"/>
          <w:lang w:val="sq-AL"/>
        </w:rPr>
        <w:t xml:space="preserve"> trajtimit p</w:t>
      </w:r>
      <w:r w:rsidR="00BF61E1" w:rsidRPr="007F00EB">
        <w:rPr>
          <w:b/>
          <w:bCs/>
          <w:u w:val="single"/>
          <w:lang w:val="sq-AL"/>
        </w:rPr>
        <w:t>ë</w:t>
      </w:r>
      <w:r w:rsidR="00F8263D" w:rsidRPr="007F00EB">
        <w:rPr>
          <w:b/>
          <w:bCs/>
          <w:u w:val="single"/>
          <w:lang w:val="sq-AL"/>
        </w:rPr>
        <w:t>r t</w:t>
      </w:r>
      <w:r w:rsidR="00BF61E1" w:rsidRPr="007F00EB">
        <w:rPr>
          <w:b/>
          <w:bCs/>
          <w:u w:val="single"/>
          <w:lang w:val="sq-AL"/>
        </w:rPr>
        <w:t>ë</w:t>
      </w:r>
      <w:r w:rsidR="00F8263D" w:rsidRPr="007F00EB">
        <w:rPr>
          <w:b/>
          <w:bCs/>
          <w:u w:val="single"/>
          <w:lang w:val="sq-AL"/>
        </w:rPr>
        <w:t xml:space="preserve"> miturit e paraburgosur:</w:t>
      </w:r>
      <w:r w:rsidR="00F8263D" w:rsidRPr="007F00EB">
        <w:rPr>
          <w:b/>
          <w:bCs/>
          <w:lang w:val="sq-AL"/>
        </w:rPr>
        <w:t xml:space="preserve"> </w:t>
      </w:r>
      <w:r w:rsidR="00F8263D" w:rsidRPr="007F00EB">
        <w:rPr>
          <w:bCs/>
          <w:lang w:val="sq-AL"/>
        </w:rPr>
        <w:t>Duke marr</w:t>
      </w:r>
      <w:r w:rsidR="00BF61E1" w:rsidRPr="007F00EB">
        <w:rPr>
          <w:bCs/>
          <w:lang w:val="sq-AL"/>
        </w:rPr>
        <w:t>ë</w:t>
      </w:r>
      <w:r w:rsidR="00F8263D" w:rsidRPr="007F00EB">
        <w:rPr>
          <w:bCs/>
          <w:lang w:val="sq-AL"/>
        </w:rPr>
        <w:t xml:space="preserve"> n</w:t>
      </w:r>
      <w:r w:rsidR="00BF61E1" w:rsidRPr="007F00EB">
        <w:rPr>
          <w:bCs/>
          <w:lang w:val="sq-AL"/>
        </w:rPr>
        <w:t>ë</w:t>
      </w:r>
      <w:r w:rsidR="00F8263D" w:rsidRPr="007F00EB">
        <w:rPr>
          <w:bCs/>
          <w:lang w:val="sq-AL"/>
        </w:rPr>
        <w:t xml:space="preserve"> konsiderat</w:t>
      </w:r>
      <w:r w:rsidR="00BF61E1" w:rsidRPr="007F00EB">
        <w:rPr>
          <w:bCs/>
          <w:lang w:val="sq-AL"/>
        </w:rPr>
        <w:t>ë</w:t>
      </w:r>
      <w:r w:rsidR="00F8263D" w:rsidRPr="007F00EB">
        <w:rPr>
          <w:bCs/>
          <w:lang w:val="sq-AL"/>
        </w:rPr>
        <w:t xml:space="preserve"> numrin n</w:t>
      </w:r>
      <w:r w:rsidR="00BF61E1" w:rsidRPr="007F00EB">
        <w:rPr>
          <w:bCs/>
          <w:lang w:val="sq-AL"/>
        </w:rPr>
        <w:t>ë</w:t>
      </w:r>
      <w:r w:rsidR="00F8263D" w:rsidRPr="007F00EB">
        <w:rPr>
          <w:bCs/>
          <w:lang w:val="sq-AL"/>
        </w:rPr>
        <w:t xml:space="preserve"> r</w:t>
      </w:r>
      <w:r w:rsidR="00BF61E1" w:rsidRPr="007F00EB">
        <w:rPr>
          <w:bCs/>
          <w:lang w:val="sq-AL"/>
        </w:rPr>
        <w:t>ë</w:t>
      </w:r>
      <w:r w:rsidR="00F8263D" w:rsidRPr="007F00EB">
        <w:rPr>
          <w:bCs/>
          <w:lang w:val="sq-AL"/>
        </w:rPr>
        <w:t>nie t</w:t>
      </w:r>
      <w:r w:rsidR="00BF61E1" w:rsidRPr="007F00EB">
        <w:rPr>
          <w:bCs/>
          <w:lang w:val="sq-AL"/>
        </w:rPr>
        <w:t>ë</w:t>
      </w:r>
      <w:r w:rsidR="00F8263D" w:rsidRPr="007F00EB">
        <w:rPr>
          <w:bCs/>
          <w:lang w:val="sq-AL"/>
        </w:rPr>
        <w:t xml:space="preserve"> miturve t</w:t>
      </w:r>
      <w:r w:rsidR="00BF61E1" w:rsidRPr="007F00EB">
        <w:rPr>
          <w:bCs/>
          <w:lang w:val="sq-AL"/>
        </w:rPr>
        <w:t>ë</w:t>
      </w:r>
      <w:r w:rsidR="00F8263D" w:rsidRPr="007F00EB">
        <w:rPr>
          <w:bCs/>
          <w:lang w:val="sq-AL"/>
        </w:rPr>
        <w:t xml:space="preserve"> cil</w:t>
      </w:r>
      <w:r w:rsidR="00BF61E1" w:rsidRPr="007F00EB">
        <w:rPr>
          <w:bCs/>
          <w:lang w:val="sq-AL"/>
        </w:rPr>
        <w:t>ë</w:t>
      </w:r>
      <w:r w:rsidR="00F8263D" w:rsidRPr="007F00EB">
        <w:rPr>
          <w:bCs/>
          <w:lang w:val="sq-AL"/>
        </w:rPr>
        <w:t>t trajtohen n</w:t>
      </w:r>
      <w:r w:rsidR="00BF61E1" w:rsidRPr="007F00EB">
        <w:rPr>
          <w:bCs/>
          <w:lang w:val="sq-AL"/>
        </w:rPr>
        <w:t>ë</w:t>
      </w:r>
      <w:r w:rsidR="00F8263D" w:rsidRPr="007F00EB">
        <w:rPr>
          <w:bCs/>
          <w:lang w:val="sq-AL"/>
        </w:rPr>
        <w:t xml:space="preserve"> sistemin e burgjeve, si dhe kushtet bashkëkohore q</w:t>
      </w:r>
      <w:r w:rsidR="00BF61E1" w:rsidRPr="007F00EB">
        <w:rPr>
          <w:bCs/>
          <w:lang w:val="sq-AL"/>
        </w:rPr>
        <w:t>ë</w:t>
      </w:r>
      <w:r w:rsidR="00F8263D" w:rsidRPr="007F00EB">
        <w:rPr>
          <w:bCs/>
          <w:lang w:val="sq-AL"/>
        </w:rPr>
        <w:t xml:space="preserve"> ofrohen n</w:t>
      </w:r>
      <w:r w:rsidR="00BF61E1" w:rsidRPr="007F00EB">
        <w:rPr>
          <w:bCs/>
          <w:lang w:val="sq-AL"/>
        </w:rPr>
        <w:t>ë</w:t>
      </w:r>
      <w:r w:rsidR="00F8263D" w:rsidRPr="007F00EB">
        <w:rPr>
          <w:bCs/>
          <w:lang w:val="sq-AL"/>
        </w:rPr>
        <w:t xml:space="preserve"> Institutin e t</w:t>
      </w:r>
      <w:r w:rsidR="00BF61E1" w:rsidRPr="007F00EB">
        <w:rPr>
          <w:bCs/>
          <w:lang w:val="sq-AL"/>
        </w:rPr>
        <w:t>ë</w:t>
      </w:r>
      <w:r w:rsidR="00F8263D" w:rsidRPr="007F00EB">
        <w:rPr>
          <w:bCs/>
          <w:lang w:val="sq-AL"/>
        </w:rPr>
        <w:t xml:space="preserve"> Miturve n</w:t>
      </w:r>
      <w:r w:rsidR="00BF61E1" w:rsidRPr="007F00EB">
        <w:rPr>
          <w:bCs/>
          <w:lang w:val="sq-AL"/>
        </w:rPr>
        <w:t>ë</w:t>
      </w:r>
      <w:r w:rsidR="00F8263D" w:rsidRPr="007F00EB">
        <w:rPr>
          <w:bCs/>
          <w:lang w:val="sq-AL"/>
        </w:rPr>
        <w:t xml:space="preserve"> Kavaj</w:t>
      </w:r>
      <w:r w:rsidR="00BF61E1" w:rsidRPr="007F00EB">
        <w:rPr>
          <w:bCs/>
          <w:lang w:val="sq-AL"/>
        </w:rPr>
        <w:t>ë</w:t>
      </w:r>
      <w:r w:rsidR="00F8263D" w:rsidRPr="007F00EB">
        <w:rPr>
          <w:bCs/>
          <w:lang w:val="sq-AL"/>
        </w:rPr>
        <w:t>, u krye transferimi i t</w:t>
      </w:r>
      <w:r w:rsidR="00BF61E1" w:rsidRPr="007F00EB">
        <w:rPr>
          <w:bCs/>
          <w:lang w:val="sq-AL"/>
        </w:rPr>
        <w:t>ë</w:t>
      </w:r>
      <w:r w:rsidR="00F8263D" w:rsidRPr="007F00EB">
        <w:rPr>
          <w:bCs/>
          <w:lang w:val="sq-AL"/>
        </w:rPr>
        <w:t xml:space="preserve"> gjith</w:t>
      </w:r>
      <w:r w:rsidR="00BF61E1" w:rsidRPr="007F00EB">
        <w:rPr>
          <w:bCs/>
          <w:lang w:val="sq-AL"/>
        </w:rPr>
        <w:t>ë</w:t>
      </w:r>
      <w:r w:rsidR="00F8263D" w:rsidRPr="007F00EB">
        <w:rPr>
          <w:bCs/>
          <w:lang w:val="sq-AL"/>
        </w:rPr>
        <w:t xml:space="preserve"> t</w:t>
      </w:r>
      <w:r w:rsidR="00BF61E1" w:rsidRPr="007F00EB">
        <w:rPr>
          <w:bCs/>
          <w:lang w:val="sq-AL"/>
        </w:rPr>
        <w:t>ë</w:t>
      </w:r>
      <w:r w:rsidR="00F8263D" w:rsidRPr="007F00EB">
        <w:rPr>
          <w:bCs/>
          <w:lang w:val="sq-AL"/>
        </w:rPr>
        <w:t xml:space="preserve"> miturve q</w:t>
      </w:r>
      <w:r w:rsidR="00BF61E1" w:rsidRPr="007F00EB">
        <w:rPr>
          <w:bCs/>
          <w:lang w:val="sq-AL"/>
        </w:rPr>
        <w:t>ë</w:t>
      </w:r>
      <w:r w:rsidR="00F8263D" w:rsidRPr="007F00EB">
        <w:rPr>
          <w:bCs/>
          <w:lang w:val="sq-AL"/>
        </w:rPr>
        <w:t xml:space="preserve"> mbaheshin n</w:t>
      </w:r>
      <w:r w:rsidR="00BF61E1" w:rsidRPr="007F00EB">
        <w:rPr>
          <w:bCs/>
          <w:lang w:val="sq-AL"/>
        </w:rPr>
        <w:t>ë</w:t>
      </w:r>
      <w:r w:rsidR="00F8263D" w:rsidRPr="007F00EB">
        <w:rPr>
          <w:bCs/>
          <w:lang w:val="sq-AL"/>
        </w:rPr>
        <w:t xml:space="preserve"> seksionet e paraburgimit p</w:t>
      </w:r>
      <w:r w:rsidR="00BF61E1" w:rsidRPr="007F00EB">
        <w:rPr>
          <w:bCs/>
          <w:lang w:val="sq-AL"/>
        </w:rPr>
        <w:t>ë</w:t>
      </w:r>
      <w:r w:rsidR="00F8263D" w:rsidRPr="007F00EB">
        <w:rPr>
          <w:bCs/>
          <w:lang w:val="sq-AL"/>
        </w:rPr>
        <w:t>r t</w:t>
      </w:r>
      <w:r w:rsidR="00BF61E1" w:rsidRPr="007F00EB">
        <w:rPr>
          <w:bCs/>
          <w:lang w:val="sq-AL"/>
        </w:rPr>
        <w:t>ë</w:t>
      </w:r>
      <w:r w:rsidR="00F8263D" w:rsidRPr="007F00EB">
        <w:rPr>
          <w:bCs/>
          <w:lang w:val="sq-AL"/>
        </w:rPr>
        <w:t xml:space="preserve"> mitur n</w:t>
      </w:r>
      <w:r w:rsidR="00BF61E1" w:rsidRPr="007F00EB">
        <w:rPr>
          <w:bCs/>
          <w:lang w:val="sq-AL"/>
        </w:rPr>
        <w:t>ë</w:t>
      </w:r>
      <w:r w:rsidR="00F8263D" w:rsidRPr="007F00EB">
        <w:rPr>
          <w:bCs/>
          <w:lang w:val="sq-AL"/>
        </w:rPr>
        <w:t xml:space="preserve"> IEVP Lezh</w:t>
      </w:r>
      <w:r w:rsidR="00BF61E1" w:rsidRPr="007F00EB">
        <w:rPr>
          <w:bCs/>
          <w:lang w:val="sq-AL"/>
        </w:rPr>
        <w:t>ë</w:t>
      </w:r>
      <w:r w:rsidR="00F8263D" w:rsidRPr="007F00EB">
        <w:rPr>
          <w:bCs/>
          <w:lang w:val="sq-AL"/>
        </w:rPr>
        <w:t>, Korç</w:t>
      </w:r>
      <w:r w:rsidR="00BF61E1" w:rsidRPr="007F00EB">
        <w:rPr>
          <w:bCs/>
          <w:lang w:val="sq-AL"/>
        </w:rPr>
        <w:t>ë</w:t>
      </w:r>
      <w:r w:rsidR="00F8263D" w:rsidRPr="007F00EB">
        <w:rPr>
          <w:bCs/>
          <w:lang w:val="sq-AL"/>
        </w:rPr>
        <w:t xml:space="preserve"> dhe Vlor</w:t>
      </w:r>
      <w:r w:rsidR="00BF61E1" w:rsidRPr="007F00EB">
        <w:rPr>
          <w:bCs/>
          <w:lang w:val="sq-AL"/>
        </w:rPr>
        <w:t>ë</w:t>
      </w:r>
      <w:r w:rsidR="00F8263D" w:rsidRPr="007F00EB">
        <w:rPr>
          <w:bCs/>
          <w:lang w:val="sq-AL"/>
        </w:rPr>
        <w:t>. Si rrjedhoj</w:t>
      </w:r>
      <w:r w:rsidR="00BF61E1" w:rsidRPr="007F00EB">
        <w:rPr>
          <w:bCs/>
          <w:lang w:val="sq-AL"/>
        </w:rPr>
        <w:t>ë</w:t>
      </w:r>
      <w:r w:rsidR="00F8263D" w:rsidRPr="007F00EB">
        <w:rPr>
          <w:bCs/>
          <w:lang w:val="sq-AL"/>
        </w:rPr>
        <w:t>, n</w:t>
      </w:r>
      <w:r w:rsidR="00BF61E1" w:rsidRPr="007F00EB">
        <w:rPr>
          <w:bCs/>
          <w:lang w:val="sq-AL"/>
        </w:rPr>
        <w:t>ë</w:t>
      </w:r>
      <w:r w:rsidR="00F8263D" w:rsidRPr="007F00EB">
        <w:rPr>
          <w:bCs/>
          <w:lang w:val="sq-AL"/>
        </w:rPr>
        <w:t xml:space="preserve"> IEVP</w:t>
      </w:r>
      <w:r w:rsidR="002E653E" w:rsidRPr="007F00EB">
        <w:rPr>
          <w:bCs/>
          <w:lang w:val="sq-AL"/>
        </w:rPr>
        <w:t xml:space="preserve"> Kavaj</w:t>
      </w:r>
      <w:r w:rsidR="00855F80" w:rsidRPr="007F00EB">
        <w:rPr>
          <w:bCs/>
          <w:lang w:val="sq-AL"/>
        </w:rPr>
        <w:t>ë</w:t>
      </w:r>
      <w:r w:rsidR="00F8263D" w:rsidRPr="007F00EB">
        <w:rPr>
          <w:bCs/>
          <w:lang w:val="sq-AL"/>
        </w:rPr>
        <w:t xml:space="preserve"> do t</w:t>
      </w:r>
      <w:r w:rsidR="00BF61E1" w:rsidRPr="007F00EB">
        <w:rPr>
          <w:bCs/>
          <w:lang w:val="sq-AL"/>
        </w:rPr>
        <w:t>ë</w:t>
      </w:r>
      <w:r w:rsidR="00F8263D" w:rsidRPr="007F00EB">
        <w:rPr>
          <w:bCs/>
          <w:lang w:val="sq-AL"/>
        </w:rPr>
        <w:t xml:space="preserve"> trajtohen t</w:t>
      </w:r>
      <w:r w:rsidR="00BF61E1" w:rsidRPr="007F00EB">
        <w:rPr>
          <w:bCs/>
          <w:lang w:val="sq-AL"/>
        </w:rPr>
        <w:t>ë</w:t>
      </w:r>
      <w:r w:rsidR="00F8263D" w:rsidRPr="007F00EB">
        <w:rPr>
          <w:bCs/>
          <w:lang w:val="sq-AL"/>
        </w:rPr>
        <w:t xml:space="preserve"> gjith</w:t>
      </w:r>
      <w:r w:rsidR="00BF61E1" w:rsidRPr="007F00EB">
        <w:rPr>
          <w:bCs/>
          <w:lang w:val="sq-AL"/>
        </w:rPr>
        <w:t>ë</w:t>
      </w:r>
      <w:r w:rsidR="00F8263D" w:rsidRPr="007F00EB">
        <w:rPr>
          <w:bCs/>
          <w:lang w:val="sq-AL"/>
        </w:rPr>
        <w:t xml:space="preserve"> t</w:t>
      </w:r>
      <w:r w:rsidR="00BF61E1" w:rsidRPr="007F00EB">
        <w:rPr>
          <w:bCs/>
          <w:lang w:val="sq-AL"/>
        </w:rPr>
        <w:t>ë</w:t>
      </w:r>
      <w:r w:rsidR="00F8263D" w:rsidRPr="007F00EB">
        <w:rPr>
          <w:bCs/>
          <w:lang w:val="sq-AL"/>
        </w:rPr>
        <w:t xml:space="preserve"> miturit q</w:t>
      </w:r>
      <w:r w:rsidR="00BF61E1" w:rsidRPr="007F00EB">
        <w:rPr>
          <w:bCs/>
          <w:lang w:val="sq-AL"/>
        </w:rPr>
        <w:t>ë</w:t>
      </w:r>
      <w:r w:rsidR="00F8263D" w:rsidRPr="007F00EB">
        <w:rPr>
          <w:bCs/>
          <w:lang w:val="sq-AL"/>
        </w:rPr>
        <w:t xml:space="preserve"> marrin mas</w:t>
      </w:r>
      <w:r w:rsidR="00BF61E1" w:rsidRPr="007F00EB">
        <w:rPr>
          <w:bCs/>
          <w:lang w:val="sq-AL"/>
        </w:rPr>
        <w:t>ë</w:t>
      </w:r>
      <w:r w:rsidR="00F8263D" w:rsidRPr="007F00EB">
        <w:rPr>
          <w:bCs/>
          <w:lang w:val="sq-AL"/>
        </w:rPr>
        <w:t xml:space="preserve"> sigurie “arrest me burg” ose mas</w:t>
      </w:r>
      <w:r w:rsidR="00BF61E1" w:rsidRPr="007F00EB">
        <w:rPr>
          <w:bCs/>
          <w:lang w:val="sq-AL"/>
        </w:rPr>
        <w:t>ë</w:t>
      </w:r>
      <w:r w:rsidR="00F8263D" w:rsidRPr="007F00EB">
        <w:rPr>
          <w:bCs/>
          <w:lang w:val="sq-AL"/>
        </w:rPr>
        <w:t xml:space="preserve"> dënimi. </w:t>
      </w:r>
    </w:p>
    <w:p w:rsidR="00AD6E72" w:rsidRDefault="00AD6E72" w:rsidP="00E664E2">
      <w:pPr>
        <w:jc w:val="both"/>
        <w:rPr>
          <w:bCs/>
          <w:lang w:val="sq-AL"/>
        </w:rPr>
      </w:pPr>
    </w:p>
    <w:p w:rsidR="002E1D30" w:rsidRPr="007F00EB" w:rsidRDefault="002E1D30" w:rsidP="00E664E2">
      <w:pPr>
        <w:jc w:val="both"/>
        <w:rPr>
          <w:bCs/>
          <w:lang w:val="sq-AL"/>
        </w:rPr>
      </w:pPr>
    </w:p>
    <w:p w:rsidR="00E664E2" w:rsidRPr="007F00EB" w:rsidRDefault="00E664E2" w:rsidP="00E664E2">
      <w:pPr>
        <w:jc w:val="both"/>
        <w:rPr>
          <w:bCs/>
          <w:lang w:val="sq-AL"/>
        </w:rPr>
      </w:pPr>
    </w:p>
    <w:p w:rsidR="00E00690" w:rsidRPr="007F00EB" w:rsidRDefault="00E00690" w:rsidP="0084338F">
      <w:pPr>
        <w:shd w:val="clear" w:color="auto" w:fill="E1DCC0" w:themeFill="accent5" w:themeFillTint="99"/>
        <w:contextualSpacing/>
        <w:jc w:val="both"/>
        <w:rPr>
          <w:b/>
          <w:u w:val="single"/>
          <w:lang w:val="sq-AL"/>
        </w:rPr>
      </w:pPr>
    </w:p>
    <w:p w:rsidR="00D953BC" w:rsidRPr="007F00EB" w:rsidRDefault="00D953BC" w:rsidP="0084338F">
      <w:pPr>
        <w:shd w:val="clear" w:color="auto" w:fill="E1DCC0" w:themeFill="accent5" w:themeFillTint="99"/>
        <w:contextualSpacing/>
        <w:jc w:val="both"/>
        <w:rPr>
          <w:bCs/>
          <w:szCs w:val="26"/>
          <w:lang w:val="sq-AL"/>
        </w:rPr>
      </w:pPr>
      <w:r w:rsidRPr="007F00EB">
        <w:rPr>
          <w:b/>
          <w:u w:val="single"/>
          <w:lang w:val="sq-AL"/>
        </w:rPr>
        <w:t xml:space="preserve">2. </w:t>
      </w:r>
      <w:r w:rsidR="001A378F" w:rsidRPr="007F00EB">
        <w:rPr>
          <w:b/>
          <w:u w:val="single"/>
          <w:lang w:val="sq-AL"/>
        </w:rPr>
        <w:t>GARANTIMI I T</w:t>
      </w:r>
      <w:r w:rsidR="00BF61E1" w:rsidRPr="007F00EB">
        <w:rPr>
          <w:b/>
          <w:u w:val="single"/>
          <w:lang w:val="sq-AL"/>
        </w:rPr>
        <w:t>Ë</w:t>
      </w:r>
      <w:r w:rsidR="001A378F" w:rsidRPr="007F00EB">
        <w:rPr>
          <w:b/>
          <w:u w:val="single"/>
          <w:lang w:val="sq-AL"/>
        </w:rPr>
        <w:t xml:space="preserve"> DREJTAVE T</w:t>
      </w:r>
      <w:r w:rsidR="00BF61E1" w:rsidRPr="007F00EB">
        <w:rPr>
          <w:b/>
          <w:u w:val="single"/>
          <w:lang w:val="sq-AL"/>
        </w:rPr>
        <w:t>Ë</w:t>
      </w:r>
      <w:r w:rsidR="001A378F" w:rsidRPr="007F00EB">
        <w:rPr>
          <w:b/>
          <w:u w:val="single"/>
          <w:lang w:val="sq-AL"/>
        </w:rPr>
        <w:t xml:space="preserve"> NJERIUT N</w:t>
      </w:r>
      <w:r w:rsidR="00BF61E1" w:rsidRPr="007F00EB">
        <w:rPr>
          <w:b/>
          <w:u w:val="single"/>
          <w:lang w:val="sq-AL"/>
        </w:rPr>
        <w:t>Ë</w:t>
      </w:r>
      <w:r w:rsidR="001A378F" w:rsidRPr="007F00EB">
        <w:rPr>
          <w:b/>
          <w:u w:val="single"/>
          <w:lang w:val="sq-AL"/>
        </w:rPr>
        <w:t xml:space="preserve"> INSTITUCIONET E BURGIMIT DHE PARABURGIMIT. RENDI DHE SIGURIA N</w:t>
      </w:r>
      <w:r w:rsidR="00BF61E1" w:rsidRPr="007F00EB">
        <w:rPr>
          <w:b/>
          <w:u w:val="single"/>
          <w:lang w:val="sq-AL"/>
        </w:rPr>
        <w:t>Ë</w:t>
      </w:r>
      <w:r w:rsidR="001A378F" w:rsidRPr="007F00EB">
        <w:rPr>
          <w:b/>
          <w:u w:val="single"/>
          <w:lang w:val="sq-AL"/>
        </w:rPr>
        <w:t xml:space="preserve"> BURGJE.</w:t>
      </w:r>
    </w:p>
    <w:p w:rsidR="00D953BC" w:rsidRPr="007F00EB" w:rsidRDefault="00D953BC" w:rsidP="00D953BC">
      <w:pPr>
        <w:shd w:val="clear" w:color="auto" w:fill="E1DCC0" w:themeFill="accent5" w:themeFillTint="99"/>
        <w:contextualSpacing/>
        <w:jc w:val="both"/>
        <w:rPr>
          <w:rFonts w:eastAsia="Batang"/>
          <w:lang w:val="sq-AL"/>
        </w:rPr>
      </w:pPr>
    </w:p>
    <w:p w:rsidR="0054773D" w:rsidRPr="007F00EB" w:rsidRDefault="0054773D" w:rsidP="0054773D">
      <w:pPr>
        <w:contextualSpacing/>
        <w:jc w:val="both"/>
        <w:rPr>
          <w:rFonts w:eastAsia="Batang"/>
          <w:lang w:val="sq-AL"/>
        </w:rPr>
      </w:pPr>
    </w:p>
    <w:p w:rsidR="0054773D" w:rsidRPr="007F00EB" w:rsidRDefault="00E00690" w:rsidP="0054773D">
      <w:pPr>
        <w:contextualSpacing/>
        <w:jc w:val="both"/>
        <w:rPr>
          <w:rFonts w:eastAsia="Batang"/>
          <w:lang w:val="sq-AL"/>
        </w:rPr>
      </w:pPr>
      <w:r w:rsidRPr="007F00EB">
        <w:rPr>
          <w:rFonts w:eastAsia="Batang"/>
          <w:lang w:val="sq-AL"/>
        </w:rPr>
        <w:t>Si rezultat i ndërhyrjes n</w:t>
      </w:r>
      <w:r w:rsidR="00855F80" w:rsidRPr="007F00EB">
        <w:rPr>
          <w:rFonts w:eastAsia="Batang"/>
          <w:lang w:val="sq-AL"/>
        </w:rPr>
        <w:t>ë</w:t>
      </w:r>
      <w:r w:rsidRPr="007F00EB">
        <w:rPr>
          <w:rFonts w:eastAsia="Batang"/>
          <w:lang w:val="sq-AL"/>
        </w:rPr>
        <w:t xml:space="preserve"> investime ka pasur p</w:t>
      </w:r>
      <w:r w:rsidR="00855F80" w:rsidRPr="007F00EB">
        <w:rPr>
          <w:rFonts w:eastAsia="Batang"/>
          <w:lang w:val="sq-AL"/>
        </w:rPr>
        <w:t>ë</w:t>
      </w:r>
      <w:r w:rsidRPr="007F00EB">
        <w:rPr>
          <w:rFonts w:eastAsia="Batang"/>
          <w:lang w:val="sq-AL"/>
        </w:rPr>
        <w:t>rmir</w:t>
      </w:r>
      <w:r w:rsidR="00855F80" w:rsidRPr="007F00EB">
        <w:rPr>
          <w:rFonts w:eastAsia="Batang"/>
          <w:lang w:val="sq-AL"/>
        </w:rPr>
        <w:t>ë</w:t>
      </w:r>
      <w:r w:rsidRPr="007F00EB">
        <w:rPr>
          <w:rFonts w:eastAsia="Batang"/>
          <w:lang w:val="sq-AL"/>
        </w:rPr>
        <w:t>sime sa i takon gjendjes s</w:t>
      </w:r>
      <w:r w:rsidR="00855F80" w:rsidRPr="007F00EB">
        <w:rPr>
          <w:rFonts w:eastAsia="Batang"/>
          <w:lang w:val="sq-AL"/>
        </w:rPr>
        <w:t>ë</w:t>
      </w:r>
      <w:r w:rsidR="0054773D" w:rsidRPr="007F00EB">
        <w:rPr>
          <w:rFonts w:eastAsia="Batang"/>
          <w:lang w:val="sq-AL"/>
        </w:rPr>
        <w:t xml:space="preserve"> elementëve të sigurisë fizike </w:t>
      </w:r>
      <w:r w:rsidRPr="007F00EB">
        <w:rPr>
          <w:rFonts w:eastAsia="Batang"/>
          <w:lang w:val="sq-AL"/>
        </w:rPr>
        <w:t xml:space="preserve">pothuajse në të gjitha IEVP-të. </w:t>
      </w:r>
    </w:p>
    <w:p w:rsidR="00E00690" w:rsidRPr="007F00EB" w:rsidRDefault="00E00690" w:rsidP="0054773D">
      <w:pPr>
        <w:contextualSpacing/>
        <w:jc w:val="both"/>
        <w:rPr>
          <w:rFonts w:eastAsia="Batang"/>
          <w:lang w:val="sq-AL"/>
        </w:rPr>
      </w:pPr>
    </w:p>
    <w:p w:rsidR="0054773D" w:rsidRPr="007F00EB" w:rsidRDefault="0054773D" w:rsidP="0054773D">
      <w:pPr>
        <w:contextualSpacing/>
        <w:jc w:val="both"/>
        <w:rPr>
          <w:rFonts w:eastAsia="Batang"/>
          <w:lang w:val="sq-AL"/>
        </w:rPr>
      </w:pPr>
      <w:r w:rsidRPr="007F00EB">
        <w:rPr>
          <w:rFonts w:eastAsia="Batang"/>
          <w:lang w:val="sq-AL"/>
        </w:rPr>
        <w:t>Gjatë këtij viti janë marrë masa të mira për mbrojtjen nga zjarri dhe shpëtimin, duke rimbushur rreth 500 fikse zjar</w:t>
      </w:r>
      <w:r w:rsidR="00E00690" w:rsidRPr="007F00EB">
        <w:rPr>
          <w:rFonts w:eastAsia="Batang"/>
          <w:lang w:val="sq-AL"/>
        </w:rPr>
        <w:t>r</w:t>
      </w:r>
      <w:r w:rsidRPr="007F00EB">
        <w:rPr>
          <w:rFonts w:eastAsia="Batang"/>
          <w:lang w:val="sq-AL"/>
        </w:rPr>
        <w:t xml:space="preserve">i dhe siguruar gatishmërinë e mjeteve ndihmëse. Trajnime specifike janë kryer me stafin e nivelit të mesëm dhe 5 punonjës të rolit bazë janë trajnuar për drejtimin e automjetit </w:t>
      </w:r>
      <w:r w:rsidRPr="007F00EB">
        <w:rPr>
          <w:rFonts w:eastAsia="Batang"/>
          <w:lang w:val="sq-AL"/>
        </w:rPr>
        <w:lastRenderedPageBreak/>
        <w:t>zjarrfikës. Ndërhyrje dhe investime duhen bërë në institucionet me risk të lartë pë</w:t>
      </w:r>
      <w:r w:rsidR="00E00690" w:rsidRPr="007F00EB">
        <w:rPr>
          <w:rFonts w:eastAsia="Batang"/>
          <w:lang w:val="sq-AL"/>
        </w:rPr>
        <w:t>r rëni</w:t>
      </w:r>
      <w:r w:rsidRPr="007F00EB">
        <w:rPr>
          <w:rFonts w:eastAsia="Batang"/>
          <w:lang w:val="sq-AL"/>
        </w:rPr>
        <w:t xml:space="preserve">e zjarri si Rrogozhina, </w:t>
      </w:r>
      <w:r w:rsidR="00E00690" w:rsidRPr="007F00EB">
        <w:rPr>
          <w:rFonts w:eastAsia="Batang"/>
          <w:lang w:val="sq-AL"/>
        </w:rPr>
        <w:t xml:space="preserve">Lushnjë, Burreli dhe Lezha. </w:t>
      </w:r>
    </w:p>
    <w:p w:rsidR="00E00690" w:rsidRPr="007F00EB" w:rsidRDefault="00E00690" w:rsidP="0054773D">
      <w:pPr>
        <w:contextualSpacing/>
        <w:jc w:val="both"/>
        <w:rPr>
          <w:rFonts w:eastAsia="Batang"/>
          <w:lang w:val="sq-AL"/>
        </w:rPr>
      </w:pPr>
    </w:p>
    <w:p w:rsidR="00846747" w:rsidRPr="007F00EB" w:rsidRDefault="0054773D" w:rsidP="0054773D">
      <w:pPr>
        <w:contextualSpacing/>
        <w:jc w:val="both"/>
        <w:rPr>
          <w:rFonts w:eastAsia="Batang"/>
          <w:lang w:val="sq-AL"/>
        </w:rPr>
      </w:pPr>
      <w:r w:rsidRPr="007F00EB">
        <w:rPr>
          <w:rFonts w:eastAsia="Batang"/>
          <w:lang w:val="sq-AL"/>
        </w:rPr>
        <w:t>Në vi</w:t>
      </w:r>
      <w:r w:rsidR="00E00690" w:rsidRPr="007F00EB">
        <w:rPr>
          <w:rFonts w:eastAsia="Batang"/>
          <w:lang w:val="sq-AL"/>
        </w:rPr>
        <w:t xml:space="preserve">tin 2018 </w:t>
      </w:r>
      <w:r w:rsidR="00846747" w:rsidRPr="007F00EB">
        <w:rPr>
          <w:rFonts w:eastAsia="Batang"/>
          <w:lang w:val="sq-AL"/>
        </w:rPr>
        <w:t>jan</w:t>
      </w:r>
      <w:r w:rsidR="00855F80" w:rsidRPr="007F00EB">
        <w:rPr>
          <w:rFonts w:eastAsia="Batang"/>
          <w:lang w:val="sq-AL"/>
        </w:rPr>
        <w:t>ë</w:t>
      </w:r>
      <w:r w:rsidR="00E00690" w:rsidRPr="007F00EB">
        <w:rPr>
          <w:rFonts w:eastAsia="Batang"/>
          <w:lang w:val="sq-AL"/>
        </w:rPr>
        <w:t xml:space="preserve"> regjistruar </w:t>
      </w:r>
      <w:r w:rsidR="00846747" w:rsidRPr="007F00EB">
        <w:rPr>
          <w:rFonts w:eastAsia="Batang"/>
          <w:lang w:val="sq-AL"/>
        </w:rPr>
        <w:t>dy</w:t>
      </w:r>
      <w:r w:rsidRPr="007F00EB">
        <w:rPr>
          <w:rFonts w:eastAsia="Batang"/>
          <w:lang w:val="sq-AL"/>
        </w:rPr>
        <w:t xml:space="preserve"> arratisje nga </w:t>
      </w:r>
      <w:r w:rsidR="00E00690" w:rsidRPr="007F00EB">
        <w:rPr>
          <w:rFonts w:eastAsia="Batang"/>
          <w:lang w:val="sq-AL"/>
        </w:rPr>
        <w:t>ambientet</w:t>
      </w:r>
      <w:r w:rsidRPr="007F00EB">
        <w:rPr>
          <w:rFonts w:eastAsia="Batang"/>
          <w:lang w:val="sq-AL"/>
        </w:rPr>
        <w:t xml:space="preserve"> e Gjykatës së Rrethit Gjyqësor Vlorë dhe </w:t>
      </w:r>
      <w:r w:rsidR="00846747" w:rsidRPr="007F00EB">
        <w:rPr>
          <w:rFonts w:eastAsia="Batang"/>
          <w:lang w:val="sq-AL"/>
        </w:rPr>
        <w:t>Gjykat</w:t>
      </w:r>
      <w:r w:rsidR="00855F80" w:rsidRPr="007F00EB">
        <w:rPr>
          <w:rFonts w:eastAsia="Batang"/>
          <w:lang w:val="sq-AL"/>
        </w:rPr>
        <w:t>ë</w:t>
      </w:r>
      <w:r w:rsidR="00846747" w:rsidRPr="007F00EB">
        <w:rPr>
          <w:rFonts w:eastAsia="Batang"/>
          <w:lang w:val="sq-AL"/>
        </w:rPr>
        <w:t xml:space="preserve">s </w:t>
      </w:r>
      <w:r w:rsidR="00855F80" w:rsidRPr="007F00EB">
        <w:rPr>
          <w:rFonts w:eastAsia="Batang"/>
          <w:lang w:val="sq-AL"/>
        </w:rPr>
        <w:t>ë</w:t>
      </w:r>
      <w:r w:rsidR="00846747" w:rsidRPr="007F00EB">
        <w:rPr>
          <w:rFonts w:eastAsia="Batang"/>
          <w:lang w:val="sq-AL"/>
        </w:rPr>
        <w:t xml:space="preserve"> Rrethit Gjyq</w:t>
      </w:r>
      <w:r w:rsidR="00855F80" w:rsidRPr="007F00EB">
        <w:rPr>
          <w:rFonts w:eastAsia="Batang"/>
          <w:lang w:val="sq-AL"/>
        </w:rPr>
        <w:t>ë</w:t>
      </w:r>
      <w:r w:rsidR="00846747" w:rsidRPr="007F00EB">
        <w:rPr>
          <w:rFonts w:eastAsia="Batang"/>
          <w:lang w:val="sq-AL"/>
        </w:rPr>
        <w:t>sor Gjirokast</w:t>
      </w:r>
      <w:r w:rsidR="00855F80" w:rsidRPr="007F00EB">
        <w:rPr>
          <w:rFonts w:eastAsia="Batang"/>
          <w:lang w:val="sq-AL"/>
        </w:rPr>
        <w:t>ë</w:t>
      </w:r>
      <w:r w:rsidR="00846747" w:rsidRPr="007F00EB">
        <w:rPr>
          <w:rFonts w:eastAsia="Batang"/>
          <w:lang w:val="sq-AL"/>
        </w:rPr>
        <w:t xml:space="preserve">r, si dhe </w:t>
      </w:r>
      <w:r w:rsidR="00255A37">
        <w:rPr>
          <w:rFonts w:eastAsia="Batang"/>
          <w:lang w:val="sq-AL"/>
        </w:rPr>
        <w:t>katër raste</w:t>
      </w:r>
      <w:r w:rsidRPr="007F00EB">
        <w:rPr>
          <w:rFonts w:eastAsia="Batang"/>
          <w:lang w:val="sq-AL"/>
        </w:rPr>
        <w:t xml:space="preserve"> mos kthime nga leja, përkatësish</w:t>
      </w:r>
      <w:r w:rsidR="003D10C4">
        <w:rPr>
          <w:rFonts w:eastAsia="Batang"/>
          <w:lang w:val="sq-AL"/>
        </w:rPr>
        <w:t>t</w:t>
      </w:r>
      <w:r w:rsidR="00354A67">
        <w:rPr>
          <w:rFonts w:eastAsia="Batang"/>
          <w:lang w:val="sq-AL"/>
        </w:rPr>
        <w:t xml:space="preserve"> nga IEVP Korçë</w:t>
      </w:r>
      <w:r w:rsidR="00255A37">
        <w:rPr>
          <w:rFonts w:eastAsia="Batang"/>
          <w:lang w:val="sq-AL"/>
        </w:rPr>
        <w:t>, Fier, Rrogozhinë</w:t>
      </w:r>
      <w:r w:rsidR="00354A67">
        <w:rPr>
          <w:rFonts w:eastAsia="Batang"/>
          <w:lang w:val="sq-AL"/>
        </w:rPr>
        <w:t xml:space="preserve"> dhe IEVP Peqin. </w:t>
      </w:r>
      <w:r w:rsidRPr="007F00EB">
        <w:rPr>
          <w:rFonts w:eastAsia="Batang"/>
          <w:lang w:val="sq-AL"/>
        </w:rPr>
        <w:t>Rastet janë analizuar nga Drejtoria e Përgjithshme dhe janë marrë masa administrative për personat përgjegjës. Për rritjen e masave të sigurisë gjatë zhvillimit të seancave gjyqësore është e nevojshme të krijohen kushtet e sigurisë në sallat e gjyqeve, të pajisen me kafaz dhe vend pritje për të dënuar ose paraburgosur të cilët presin fillimin e seancave.</w:t>
      </w:r>
      <w:r w:rsidR="003D10C4">
        <w:rPr>
          <w:rFonts w:eastAsia="Batang"/>
          <w:lang w:val="sq-AL"/>
        </w:rPr>
        <w:t xml:space="preserve"> </w:t>
      </w:r>
      <w:r w:rsidR="003D10C4" w:rsidRPr="00354A67">
        <w:rPr>
          <w:rFonts w:eastAsia="Batang"/>
          <w:lang w:val="sq-AL"/>
        </w:rPr>
        <w:t>Ndërkohë,  një shtetas i dënuar, i cili nuk ishte kthyer nga leja, u kthye në IEVP Korçë</w:t>
      </w:r>
      <w:r w:rsidR="00354A67" w:rsidRPr="00354A67">
        <w:rPr>
          <w:rFonts w:eastAsia="Batang"/>
          <w:lang w:val="sq-AL"/>
        </w:rPr>
        <w:t xml:space="preserve"> pas një jave</w:t>
      </w:r>
      <w:r w:rsidR="003D10C4" w:rsidRPr="00354A67">
        <w:rPr>
          <w:rFonts w:eastAsia="Batang"/>
          <w:lang w:val="sq-AL"/>
        </w:rPr>
        <w:t>.</w:t>
      </w:r>
    </w:p>
    <w:p w:rsidR="00846747" w:rsidRPr="007F00EB" w:rsidRDefault="00846747" w:rsidP="0054773D">
      <w:pPr>
        <w:contextualSpacing/>
        <w:jc w:val="both"/>
        <w:rPr>
          <w:rFonts w:eastAsia="Batang"/>
          <w:lang w:val="sq-AL"/>
        </w:rPr>
      </w:pPr>
    </w:p>
    <w:p w:rsidR="00583B79" w:rsidRPr="007F00EB" w:rsidRDefault="00583B79" w:rsidP="00583B79">
      <w:pPr>
        <w:jc w:val="both"/>
        <w:rPr>
          <w:rFonts w:eastAsia="Batang"/>
          <w:lang w:val="sq-AL"/>
        </w:rPr>
      </w:pPr>
      <w:r w:rsidRPr="007F00EB">
        <w:rPr>
          <w:rFonts w:eastAsia="Batang"/>
          <w:lang w:val="sq-AL"/>
        </w:rPr>
        <w:t>Janë lënë detyra konkrete për forcimin e masave të kontrollit, kërkesës së llogarisë dhe parandalimit të ngjarjeve negative për garantimin e rendit dhe të rregullit në regjimin e brendshëm të institucioneve. Nga analiza e punës së policisë është konstatuar se urdhrat dhe udhëzimet e dërguara nga Drejtoria e Përgjithshme e Burgjeve nuk gjejnë zbatim si duhet. Vihet re mosmenaxhim i mirë i incidenteve dhe më e keqja punë e dobët në  parandalimin  e tyre. Efektiviteti i kontrolleve që zhvillohen nga sektorët e policisë në IEVP është i ulët, ose kontrollet bëhen sipërfaqësore, pasi në të gjitha rastet e kontrollit nga Forcat Operacionale, janë konstatuar sende të ndaluara. Dokumentimi i punës dhe sistemimi i dokumentacionit sipas udhëzimeve, mbetet problem thuajse në të gjitha IEVP.</w:t>
      </w:r>
    </w:p>
    <w:p w:rsidR="00522732" w:rsidRDefault="00522732" w:rsidP="00D953BC">
      <w:pPr>
        <w:contextualSpacing/>
        <w:jc w:val="both"/>
        <w:rPr>
          <w:rFonts w:eastAsia="Batang"/>
          <w:b/>
          <w:lang w:val="sq-AL"/>
        </w:rPr>
      </w:pPr>
    </w:p>
    <w:p w:rsidR="00D953BC" w:rsidRPr="007F00EB" w:rsidRDefault="00EF5B07" w:rsidP="00D953BC">
      <w:pPr>
        <w:contextualSpacing/>
        <w:jc w:val="both"/>
        <w:rPr>
          <w:rFonts w:eastAsia="Batang"/>
          <w:b/>
          <w:lang w:val="sq-AL"/>
        </w:rPr>
      </w:pPr>
      <w:r w:rsidRPr="007F00EB">
        <w:rPr>
          <w:rFonts w:eastAsia="Batang"/>
          <w:b/>
          <w:lang w:val="sq-AL"/>
        </w:rPr>
        <w:t>2</w:t>
      </w:r>
      <w:r w:rsidR="00D953BC" w:rsidRPr="007F00EB">
        <w:rPr>
          <w:rFonts w:eastAsia="Batang"/>
          <w:b/>
          <w:lang w:val="sq-AL"/>
        </w:rPr>
        <w:t>.1 Urdhrat dhe udhëzimet për rritjen e parametrave të sigurisë në IEVP gjatë vitit 201</w:t>
      </w:r>
      <w:r w:rsidR="00806394" w:rsidRPr="007F00EB">
        <w:rPr>
          <w:rFonts w:eastAsia="Batang"/>
          <w:b/>
          <w:lang w:val="sq-AL"/>
        </w:rPr>
        <w:t>8</w:t>
      </w:r>
      <w:r w:rsidR="00D953BC" w:rsidRPr="007F00EB">
        <w:rPr>
          <w:rFonts w:eastAsia="Batang"/>
          <w:b/>
          <w:lang w:val="sq-AL"/>
        </w:rPr>
        <w:t xml:space="preserve"> </w:t>
      </w:r>
    </w:p>
    <w:p w:rsidR="00D953BC" w:rsidRPr="007F00EB" w:rsidRDefault="00D953BC" w:rsidP="00D953BC">
      <w:pPr>
        <w:contextualSpacing/>
        <w:jc w:val="both"/>
        <w:rPr>
          <w:rFonts w:eastAsia="Batang"/>
          <w:lang w:val="sq-AL"/>
        </w:rPr>
      </w:pPr>
    </w:p>
    <w:p w:rsidR="00806394" w:rsidRPr="007F00EB" w:rsidRDefault="002C2AAA" w:rsidP="00806394">
      <w:pPr>
        <w:contextualSpacing/>
        <w:jc w:val="both"/>
        <w:rPr>
          <w:rFonts w:eastAsia="Batang"/>
          <w:lang w:val="sq-AL"/>
        </w:rPr>
      </w:pPr>
      <w:r w:rsidRPr="007F00EB">
        <w:rPr>
          <w:rFonts w:eastAsia="Batang"/>
          <w:lang w:val="sq-AL"/>
        </w:rPr>
        <w:t>Duke marr</w:t>
      </w:r>
      <w:r w:rsidR="00855F80" w:rsidRPr="007F00EB">
        <w:rPr>
          <w:rFonts w:eastAsia="Batang"/>
          <w:lang w:val="sq-AL"/>
        </w:rPr>
        <w:t>ë</w:t>
      </w:r>
      <w:r w:rsidRPr="007F00EB">
        <w:rPr>
          <w:rFonts w:eastAsia="Batang"/>
          <w:lang w:val="sq-AL"/>
        </w:rPr>
        <w:t xml:space="preserve"> shkas nga ngjarje t</w:t>
      </w:r>
      <w:r w:rsidR="00855F80" w:rsidRPr="007F00EB">
        <w:rPr>
          <w:rFonts w:eastAsia="Batang"/>
          <w:lang w:val="sq-AL"/>
        </w:rPr>
        <w:t>ë</w:t>
      </w:r>
      <w:r w:rsidRPr="007F00EB">
        <w:rPr>
          <w:rFonts w:eastAsia="Batang"/>
          <w:lang w:val="sq-AL"/>
        </w:rPr>
        <w:t xml:space="preserve"> ndryshme n</w:t>
      </w:r>
      <w:r w:rsidR="00855F80" w:rsidRPr="007F00EB">
        <w:rPr>
          <w:rFonts w:eastAsia="Batang"/>
          <w:lang w:val="sq-AL"/>
        </w:rPr>
        <w:t>ë</w:t>
      </w:r>
      <w:r w:rsidRPr="007F00EB">
        <w:rPr>
          <w:rFonts w:eastAsia="Batang"/>
          <w:lang w:val="sq-AL"/>
        </w:rPr>
        <w:t xml:space="preserve"> sistemin e burgjeve, si dhe me q</w:t>
      </w:r>
      <w:r w:rsidR="00855F80" w:rsidRPr="007F00EB">
        <w:rPr>
          <w:rFonts w:eastAsia="Batang"/>
          <w:lang w:val="sq-AL"/>
        </w:rPr>
        <w:t>ë</w:t>
      </w:r>
      <w:r w:rsidRPr="007F00EB">
        <w:rPr>
          <w:rFonts w:eastAsia="Batang"/>
          <w:lang w:val="sq-AL"/>
        </w:rPr>
        <w:t>llim p</w:t>
      </w:r>
      <w:r w:rsidR="00855F80" w:rsidRPr="007F00EB">
        <w:rPr>
          <w:rFonts w:eastAsia="Batang"/>
          <w:lang w:val="sq-AL"/>
        </w:rPr>
        <w:t>ë</w:t>
      </w:r>
      <w:r w:rsidRPr="007F00EB">
        <w:rPr>
          <w:rFonts w:eastAsia="Batang"/>
          <w:lang w:val="sq-AL"/>
        </w:rPr>
        <w:t>rmir</w:t>
      </w:r>
      <w:r w:rsidR="00855F80" w:rsidRPr="007F00EB">
        <w:rPr>
          <w:rFonts w:eastAsia="Batang"/>
          <w:lang w:val="sq-AL"/>
        </w:rPr>
        <w:t>ë</w:t>
      </w:r>
      <w:r w:rsidRPr="007F00EB">
        <w:rPr>
          <w:rFonts w:eastAsia="Batang"/>
          <w:lang w:val="sq-AL"/>
        </w:rPr>
        <w:t>simin e kryerjes s</w:t>
      </w:r>
      <w:r w:rsidR="00855F80" w:rsidRPr="007F00EB">
        <w:rPr>
          <w:rFonts w:eastAsia="Batang"/>
          <w:lang w:val="sq-AL"/>
        </w:rPr>
        <w:t>ë</w:t>
      </w:r>
      <w:r w:rsidRPr="007F00EB">
        <w:rPr>
          <w:rFonts w:eastAsia="Batang"/>
          <w:lang w:val="sq-AL"/>
        </w:rPr>
        <w:t xml:space="preserve"> detyrave funksionale nga punonjësit e policis</w:t>
      </w:r>
      <w:r w:rsidR="00855F80" w:rsidRPr="007F00EB">
        <w:rPr>
          <w:rFonts w:eastAsia="Batang"/>
          <w:lang w:val="sq-AL"/>
        </w:rPr>
        <w:t>ë</w:t>
      </w:r>
      <w:r w:rsidRPr="007F00EB">
        <w:rPr>
          <w:rFonts w:eastAsia="Batang"/>
          <w:lang w:val="sq-AL"/>
        </w:rPr>
        <w:t xml:space="preserve"> s</w:t>
      </w:r>
      <w:r w:rsidR="00855F80" w:rsidRPr="007F00EB">
        <w:rPr>
          <w:rFonts w:eastAsia="Batang"/>
          <w:lang w:val="sq-AL"/>
        </w:rPr>
        <w:t>ë</w:t>
      </w:r>
      <w:r w:rsidRPr="007F00EB">
        <w:rPr>
          <w:rFonts w:eastAsia="Batang"/>
          <w:lang w:val="sq-AL"/>
        </w:rPr>
        <w:t xml:space="preserve"> burgjeve jan</w:t>
      </w:r>
      <w:r w:rsidR="00855F80" w:rsidRPr="007F00EB">
        <w:rPr>
          <w:rFonts w:eastAsia="Batang"/>
          <w:lang w:val="sq-AL"/>
        </w:rPr>
        <w:t>ë</w:t>
      </w:r>
      <w:r w:rsidRPr="007F00EB">
        <w:rPr>
          <w:rFonts w:eastAsia="Batang"/>
          <w:lang w:val="sq-AL"/>
        </w:rPr>
        <w:t xml:space="preserve"> lëshuar urdhra dhe udhëzime. Me q</w:t>
      </w:r>
      <w:r w:rsidR="00855F80" w:rsidRPr="007F00EB">
        <w:rPr>
          <w:rFonts w:eastAsia="Batang"/>
          <w:lang w:val="sq-AL"/>
        </w:rPr>
        <w:t>ë</w:t>
      </w:r>
      <w:r w:rsidRPr="007F00EB">
        <w:rPr>
          <w:rFonts w:eastAsia="Batang"/>
          <w:lang w:val="sq-AL"/>
        </w:rPr>
        <w:t>llim garantimin e siguris</w:t>
      </w:r>
      <w:r w:rsidR="00855F80" w:rsidRPr="007F00EB">
        <w:rPr>
          <w:rFonts w:eastAsia="Batang"/>
          <w:lang w:val="sq-AL"/>
        </w:rPr>
        <w:t>ë</w:t>
      </w:r>
      <w:r w:rsidRPr="007F00EB">
        <w:rPr>
          <w:rFonts w:eastAsia="Batang"/>
          <w:lang w:val="sq-AL"/>
        </w:rPr>
        <w:t xml:space="preserve"> n</w:t>
      </w:r>
      <w:r w:rsidR="00855F80" w:rsidRPr="007F00EB">
        <w:rPr>
          <w:rFonts w:eastAsia="Batang"/>
          <w:lang w:val="sq-AL"/>
        </w:rPr>
        <w:t>ë</w:t>
      </w:r>
      <w:r w:rsidRPr="007F00EB">
        <w:rPr>
          <w:rFonts w:eastAsia="Batang"/>
          <w:lang w:val="sq-AL"/>
        </w:rPr>
        <w:t xml:space="preserve"> IEVP</w:t>
      </w:r>
      <w:r w:rsidR="003D5660" w:rsidRPr="007F00EB">
        <w:rPr>
          <w:rFonts w:eastAsia="Batang"/>
          <w:lang w:val="sq-AL"/>
        </w:rPr>
        <w:t>, për zbatimin e procedurave të kontrollit</w:t>
      </w:r>
      <w:r w:rsidRPr="007F00EB">
        <w:rPr>
          <w:rFonts w:eastAsia="Batang"/>
          <w:lang w:val="sq-AL"/>
        </w:rPr>
        <w:t xml:space="preserve"> dhe parandalimin p</w:t>
      </w:r>
      <w:r w:rsidR="00855F80" w:rsidRPr="007F00EB">
        <w:rPr>
          <w:rFonts w:eastAsia="Batang"/>
          <w:lang w:val="sq-AL"/>
        </w:rPr>
        <w:t>ë</w:t>
      </w:r>
      <w:r w:rsidRPr="007F00EB">
        <w:rPr>
          <w:rFonts w:eastAsia="Batang"/>
          <w:lang w:val="sq-AL"/>
        </w:rPr>
        <w:t>r hyrjen, mbajtjen, transportimin dhe p</w:t>
      </w:r>
      <w:r w:rsidR="00855F80" w:rsidRPr="007F00EB">
        <w:rPr>
          <w:rFonts w:eastAsia="Batang"/>
          <w:lang w:val="sq-AL"/>
        </w:rPr>
        <w:t>ë</w:t>
      </w:r>
      <w:r w:rsidRPr="007F00EB">
        <w:rPr>
          <w:rFonts w:eastAsia="Batang"/>
          <w:lang w:val="sq-AL"/>
        </w:rPr>
        <w:t>rdorimin e sendeve t</w:t>
      </w:r>
      <w:r w:rsidR="00855F80" w:rsidRPr="007F00EB">
        <w:rPr>
          <w:rFonts w:eastAsia="Batang"/>
          <w:lang w:val="sq-AL"/>
        </w:rPr>
        <w:t>ë</w:t>
      </w:r>
      <w:r w:rsidRPr="007F00EB">
        <w:rPr>
          <w:rFonts w:eastAsia="Batang"/>
          <w:lang w:val="sq-AL"/>
        </w:rPr>
        <w:t xml:space="preserve"> ndaluara</w:t>
      </w:r>
      <w:r w:rsidR="003D5660" w:rsidRPr="007F00EB">
        <w:rPr>
          <w:rFonts w:eastAsia="Batang"/>
          <w:lang w:val="sq-AL"/>
        </w:rPr>
        <w:t xml:space="preserve"> </w:t>
      </w:r>
      <w:r w:rsidR="00855F80" w:rsidRPr="007F00EB">
        <w:rPr>
          <w:rFonts w:eastAsia="Batang"/>
          <w:lang w:val="sq-AL"/>
        </w:rPr>
        <w:t>ë</w:t>
      </w:r>
      <w:r w:rsidR="003D5660" w:rsidRPr="007F00EB">
        <w:rPr>
          <w:rFonts w:eastAsia="Batang"/>
          <w:lang w:val="sq-AL"/>
        </w:rPr>
        <w:t>sht</w:t>
      </w:r>
      <w:r w:rsidR="00855F80" w:rsidRPr="007F00EB">
        <w:rPr>
          <w:rFonts w:eastAsia="Batang"/>
          <w:lang w:val="sq-AL"/>
        </w:rPr>
        <w:t>ë</w:t>
      </w:r>
      <w:r w:rsidR="003D5660" w:rsidRPr="007F00EB">
        <w:rPr>
          <w:rFonts w:eastAsia="Batang"/>
          <w:lang w:val="sq-AL"/>
        </w:rPr>
        <w:t xml:space="preserve"> lëshuar Urdhri</w:t>
      </w:r>
      <w:r w:rsidR="00806394" w:rsidRPr="007F00EB">
        <w:rPr>
          <w:rFonts w:eastAsia="Batang"/>
          <w:lang w:val="sq-AL"/>
        </w:rPr>
        <w:t xml:space="preserve"> Nr.</w:t>
      </w:r>
      <w:r w:rsidR="003D5660" w:rsidRPr="007F00EB">
        <w:rPr>
          <w:rFonts w:eastAsia="Batang"/>
          <w:lang w:val="sq-AL"/>
        </w:rPr>
        <w:t xml:space="preserve"> </w:t>
      </w:r>
      <w:r w:rsidR="00855F80" w:rsidRPr="007F00EB">
        <w:rPr>
          <w:rFonts w:eastAsia="Batang"/>
          <w:lang w:val="sq-AL"/>
        </w:rPr>
        <w:t>10545</w:t>
      </w:r>
      <w:r w:rsidR="003D5660" w:rsidRPr="007F00EB">
        <w:rPr>
          <w:rFonts w:eastAsia="Batang"/>
          <w:lang w:val="sq-AL"/>
        </w:rPr>
        <w:t xml:space="preserve"> dat</w:t>
      </w:r>
      <w:r w:rsidR="00855F80" w:rsidRPr="007F00EB">
        <w:rPr>
          <w:rFonts w:eastAsia="Batang"/>
          <w:lang w:val="sq-AL"/>
        </w:rPr>
        <w:t>ë</w:t>
      </w:r>
      <w:r w:rsidR="003D5660" w:rsidRPr="007F00EB">
        <w:rPr>
          <w:rFonts w:eastAsia="Batang"/>
          <w:lang w:val="sq-AL"/>
        </w:rPr>
        <w:t xml:space="preserve"> 29.10.2018. </w:t>
      </w:r>
      <w:r w:rsidR="00806394" w:rsidRPr="007F00EB">
        <w:rPr>
          <w:rFonts w:eastAsia="Batang"/>
          <w:lang w:val="sq-AL"/>
        </w:rPr>
        <w:t xml:space="preserve"> </w:t>
      </w:r>
    </w:p>
    <w:p w:rsidR="00806394" w:rsidRPr="007F00EB" w:rsidRDefault="00806394" w:rsidP="00806394">
      <w:pPr>
        <w:contextualSpacing/>
        <w:jc w:val="both"/>
        <w:rPr>
          <w:rFonts w:eastAsia="Batang"/>
          <w:lang w:val="sq-AL"/>
        </w:rPr>
      </w:pPr>
    </w:p>
    <w:p w:rsidR="00806394" w:rsidRPr="007F00EB" w:rsidRDefault="003D5660" w:rsidP="00806394">
      <w:pPr>
        <w:contextualSpacing/>
        <w:jc w:val="both"/>
        <w:rPr>
          <w:rFonts w:eastAsia="Batang"/>
          <w:lang w:val="sq-AL"/>
        </w:rPr>
      </w:pPr>
      <w:r w:rsidRPr="007F00EB">
        <w:rPr>
          <w:rFonts w:eastAsia="Batang"/>
          <w:lang w:val="sq-AL"/>
        </w:rPr>
        <w:t>Duke marr</w:t>
      </w:r>
      <w:r w:rsidR="00855F80" w:rsidRPr="007F00EB">
        <w:rPr>
          <w:rFonts w:eastAsia="Batang"/>
          <w:lang w:val="sq-AL"/>
        </w:rPr>
        <w:t>ë</w:t>
      </w:r>
      <w:r w:rsidRPr="007F00EB">
        <w:rPr>
          <w:rFonts w:eastAsia="Batang"/>
          <w:lang w:val="sq-AL"/>
        </w:rPr>
        <w:t xml:space="preserve"> shkas nga ngjarjet e ndodhura n</w:t>
      </w:r>
      <w:r w:rsidR="00855F80" w:rsidRPr="007F00EB">
        <w:rPr>
          <w:rFonts w:eastAsia="Batang"/>
          <w:lang w:val="sq-AL"/>
        </w:rPr>
        <w:t>ë</w:t>
      </w:r>
      <w:r w:rsidRPr="007F00EB">
        <w:rPr>
          <w:rFonts w:eastAsia="Batang"/>
          <w:lang w:val="sq-AL"/>
        </w:rPr>
        <w:t xml:space="preserve"> Gjykat</w:t>
      </w:r>
      <w:r w:rsidR="00855F80" w:rsidRPr="007F00EB">
        <w:rPr>
          <w:rFonts w:eastAsia="Batang"/>
          <w:lang w:val="sq-AL"/>
        </w:rPr>
        <w:t>ë</w:t>
      </w:r>
      <w:r w:rsidRPr="007F00EB">
        <w:rPr>
          <w:rFonts w:eastAsia="Batang"/>
          <w:lang w:val="sq-AL"/>
        </w:rPr>
        <w:t>n e Rrethit Gjyqsor Vlor</w:t>
      </w:r>
      <w:r w:rsidR="00855F80" w:rsidRPr="007F00EB">
        <w:rPr>
          <w:rFonts w:eastAsia="Batang"/>
          <w:lang w:val="sq-AL"/>
        </w:rPr>
        <w:t>ë</w:t>
      </w:r>
      <w:r w:rsidRPr="007F00EB">
        <w:rPr>
          <w:rFonts w:eastAsia="Batang"/>
          <w:lang w:val="sq-AL"/>
        </w:rPr>
        <w:t xml:space="preserve"> dhe Gjirokast</w:t>
      </w:r>
      <w:r w:rsidR="00855F80" w:rsidRPr="007F00EB">
        <w:rPr>
          <w:rFonts w:eastAsia="Batang"/>
          <w:lang w:val="sq-AL"/>
        </w:rPr>
        <w:t>ë</w:t>
      </w:r>
      <w:r w:rsidRPr="007F00EB">
        <w:rPr>
          <w:rFonts w:eastAsia="Batang"/>
          <w:lang w:val="sq-AL"/>
        </w:rPr>
        <w:t>r, ku dy t</w:t>
      </w:r>
      <w:r w:rsidR="00855F80" w:rsidRPr="007F00EB">
        <w:rPr>
          <w:rFonts w:eastAsia="Batang"/>
          <w:lang w:val="sq-AL"/>
        </w:rPr>
        <w:t>ë</w:t>
      </w:r>
      <w:r w:rsidRPr="007F00EB">
        <w:rPr>
          <w:rFonts w:eastAsia="Batang"/>
          <w:lang w:val="sq-AL"/>
        </w:rPr>
        <w:t xml:space="preserve"> paraburgosur u arratis</w:t>
      </w:r>
      <w:r w:rsidR="00855F80" w:rsidRPr="007F00EB">
        <w:rPr>
          <w:rFonts w:eastAsia="Batang"/>
          <w:lang w:val="sq-AL"/>
        </w:rPr>
        <w:t>ë</w:t>
      </w:r>
      <w:r w:rsidRPr="007F00EB">
        <w:rPr>
          <w:rFonts w:eastAsia="Batang"/>
          <w:lang w:val="sq-AL"/>
        </w:rPr>
        <w:t>n nga sallat e zhvillimit t</w:t>
      </w:r>
      <w:r w:rsidR="00855F80" w:rsidRPr="007F00EB">
        <w:rPr>
          <w:rFonts w:eastAsia="Batang"/>
          <w:lang w:val="sq-AL"/>
        </w:rPr>
        <w:t>ë</w:t>
      </w:r>
      <w:r w:rsidRPr="007F00EB">
        <w:rPr>
          <w:rFonts w:eastAsia="Batang"/>
          <w:lang w:val="sq-AL"/>
        </w:rPr>
        <w:t xml:space="preserve"> seancave gjyqësore, me q</w:t>
      </w:r>
      <w:r w:rsidR="00855F80" w:rsidRPr="007F00EB">
        <w:rPr>
          <w:rFonts w:eastAsia="Batang"/>
          <w:lang w:val="sq-AL"/>
        </w:rPr>
        <w:t>ë</w:t>
      </w:r>
      <w:r w:rsidRPr="007F00EB">
        <w:rPr>
          <w:rFonts w:eastAsia="Batang"/>
          <w:lang w:val="sq-AL"/>
        </w:rPr>
        <w:t>llim garantimin e siguris</w:t>
      </w:r>
      <w:r w:rsidR="00855F80" w:rsidRPr="007F00EB">
        <w:rPr>
          <w:rFonts w:eastAsia="Batang"/>
          <w:lang w:val="sq-AL"/>
        </w:rPr>
        <w:t>ë</w:t>
      </w:r>
      <w:r w:rsidRPr="007F00EB">
        <w:rPr>
          <w:rFonts w:eastAsia="Batang"/>
          <w:lang w:val="sq-AL"/>
        </w:rPr>
        <w:t xml:space="preserve"> gjat</w:t>
      </w:r>
      <w:r w:rsidR="00855F80" w:rsidRPr="007F00EB">
        <w:rPr>
          <w:rFonts w:eastAsia="Batang"/>
          <w:lang w:val="sq-AL"/>
        </w:rPr>
        <w:t>ë</w:t>
      </w:r>
      <w:r w:rsidRPr="007F00EB">
        <w:rPr>
          <w:rFonts w:eastAsia="Batang"/>
          <w:lang w:val="sq-AL"/>
        </w:rPr>
        <w:t xml:space="preserve"> shoqërimit </w:t>
      </w:r>
      <w:r w:rsidR="00855F80" w:rsidRPr="007F00EB">
        <w:rPr>
          <w:rFonts w:eastAsia="Batang"/>
          <w:lang w:val="sq-AL"/>
        </w:rPr>
        <w:t>ë</w:t>
      </w:r>
      <w:r w:rsidRPr="007F00EB">
        <w:rPr>
          <w:rFonts w:eastAsia="Batang"/>
          <w:lang w:val="sq-AL"/>
        </w:rPr>
        <w:t>sht</w:t>
      </w:r>
      <w:r w:rsidR="00855F80" w:rsidRPr="007F00EB">
        <w:rPr>
          <w:rFonts w:eastAsia="Batang"/>
          <w:lang w:val="sq-AL"/>
        </w:rPr>
        <w:t>ë</w:t>
      </w:r>
      <w:r w:rsidRPr="007F00EB">
        <w:rPr>
          <w:rFonts w:eastAsia="Batang"/>
          <w:lang w:val="sq-AL"/>
        </w:rPr>
        <w:t xml:space="preserve"> hartuar nj</w:t>
      </w:r>
      <w:r w:rsidR="00855F80" w:rsidRPr="007F00EB">
        <w:rPr>
          <w:rFonts w:eastAsia="Batang"/>
          <w:lang w:val="sq-AL"/>
        </w:rPr>
        <w:t>ë</w:t>
      </w:r>
      <w:r w:rsidRPr="007F00EB">
        <w:rPr>
          <w:rFonts w:eastAsia="Batang"/>
          <w:lang w:val="sq-AL"/>
        </w:rPr>
        <w:t xml:space="preserve"> u</w:t>
      </w:r>
      <w:r w:rsidR="00806394" w:rsidRPr="007F00EB">
        <w:rPr>
          <w:rFonts w:eastAsia="Batang"/>
          <w:lang w:val="sq-AL"/>
        </w:rPr>
        <w:t>dhëzim për zbatimin e procedurav</w:t>
      </w:r>
      <w:r w:rsidRPr="007F00EB">
        <w:rPr>
          <w:rFonts w:eastAsia="Batang"/>
          <w:lang w:val="sq-AL"/>
        </w:rPr>
        <w:t>e</w:t>
      </w:r>
      <w:r w:rsidR="00806394" w:rsidRPr="007F00EB">
        <w:rPr>
          <w:rFonts w:eastAsia="Batang"/>
          <w:lang w:val="sq-AL"/>
        </w:rPr>
        <w:t xml:space="preserve"> të shoqërimit dhe transportit, </w:t>
      </w:r>
      <w:r w:rsidRPr="007F00EB">
        <w:rPr>
          <w:rFonts w:eastAsia="Batang"/>
          <w:lang w:val="sq-AL"/>
        </w:rPr>
        <w:t>m</w:t>
      </w:r>
      <w:r w:rsidR="00806394" w:rsidRPr="007F00EB">
        <w:rPr>
          <w:rFonts w:eastAsia="Batang"/>
          <w:lang w:val="sq-AL"/>
        </w:rPr>
        <w:t>iratuar me Ur</w:t>
      </w:r>
      <w:r w:rsidRPr="007F00EB">
        <w:rPr>
          <w:rFonts w:eastAsia="Batang"/>
          <w:lang w:val="sq-AL"/>
        </w:rPr>
        <w:t>dh</w:t>
      </w:r>
      <w:r w:rsidR="00855F80" w:rsidRPr="007F00EB">
        <w:rPr>
          <w:rFonts w:eastAsia="Batang"/>
          <w:lang w:val="sq-AL"/>
        </w:rPr>
        <w:t>ër N</w:t>
      </w:r>
      <w:r w:rsidRPr="007F00EB">
        <w:rPr>
          <w:rFonts w:eastAsia="Batang"/>
          <w:lang w:val="sq-AL"/>
        </w:rPr>
        <w:t>r.</w:t>
      </w:r>
      <w:r w:rsidR="00855F80" w:rsidRPr="007F00EB">
        <w:rPr>
          <w:rFonts w:eastAsia="Batang"/>
          <w:lang w:val="sq-AL"/>
        </w:rPr>
        <w:t xml:space="preserve"> </w:t>
      </w:r>
      <w:r w:rsidRPr="007F00EB">
        <w:rPr>
          <w:rFonts w:eastAsia="Batang"/>
          <w:lang w:val="sq-AL"/>
        </w:rPr>
        <w:t>7830, dat</w:t>
      </w:r>
      <w:r w:rsidR="00855F80" w:rsidRPr="007F00EB">
        <w:rPr>
          <w:rFonts w:eastAsia="Batang"/>
          <w:lang w:val="sq-AL"/>
        </w:rPr>
        <w:t>ë</w:t>
      </w:r>
      <w:r w:rsidRPr="007F00EB">
        <w:rPr>
          <w:rFonts w:eastAsia="Batang"/>
          <w:lang w:val="sq-AL"/>
        </w:rPr>
        <w:t xml:space="preserve"> 31.07.2018 t</w:t>
      </w:r>
      <w:r w:rsidR="00855F80" w:rsidRPr="007F00EB">
        <w:rPr>
          <w:rFonts w:eastAsia="Batang"/>
          <w:lang w:val="sq-AL"/>
        </w:rPr>
        <w:t>ë</w:t>
      </w:r>
      <w:r w:rsidRPr="007F00EB">
        <w:rPr>
          <w:rFonts w:eastAsia="Batang"/>
          <w:lang w:val="sq-AL"/>
        </w:rPr>
        <w:t xml:space="preserve"> Drejtorit t</w:t>
      </w:r>
      <w:r w:rsidR="00855F80" w:rsidRPr="007F00EB">
        <w:rPr>
          <w:rFonts w:eastAsia="Batang"/>
          <w:lang w:val="sq-AL"/>
        </w:rPr>
        <w:t>ë</w:t>
      </w:r>
      <w:r w:rsidRPr="007F00EB">
        <w:rPr>
          <w:rFonts w:eastAsia="Batang"/>
          <w:lang w:val="sq-AL"/>
        </w:rPr>
        <w:t xml:space="preserve"> P</w:t>
      </w:r>
      <w:r w:rsidR="00855F80" w:rsidRPr="007F00EB">
        <w:rPr>
          <w:rFonts w:eastAsia="Batang"/>
          <w:lang w:val="sq-AL"/>
        </w:rPr>
        <w:t>ë</w:t>
      </w:r>
      <w:r w:rsidRPr="007F00EB">
        <w:rPr>
          <w:rFonts w:eastAsia="Batang"/>
          <w:lang w:val="sq-AL"/>
        </w:rPr>
        <w:t>rgjithsh</w:t>
      </w:r>
      <w:r w:rsidR="00855F80" w:rsidRPr="007F00EB">
        <w:rPr>
          <w:rFonts w:eastAsia="Batang"/>
          <w:lang w:val="sq-AL"/>
        </w:rPr>
        <w:t>ë</w:t>
      </w:r>
      <w:r w:rsidRPr="007F00EB">
        <w:rPr>
          <w:rFonts w:eastAsia="Batang"/>
          <w:lang w:val="sq-AL"/>
        </w:rPr>
        <w:t xml:space="preserve">m. </w:t>
      </w:r>
    </w:p>
    <w:p w:rsidR="003D5660" w:rsidRPr="007F00EB" w:rsidRDefault="003D5660" w:rsidP="00806394">
      <w:pPr>
        <w:contextualSpacing/>
        <w:jc w:val="both"/>
        <w:rPr>
          <w:rFonts w:eastAsia="Batang"/>
          <w:lang w:val="sq-AL"/>
        </w:rPr>
      </w:pPr>
    </w:p>
    <w:p w:rsidR="00806394" w:rsidRPr="007F00EB" w:rsidRDefault="00855F80" w:rsidP="00806394">
      <w:pPr>
        <w:contextualSpacing/>
        <w:jc w:val="both"/>
        <w:rPr>
          <w:rFonts w:eastAsia="Batang"/>
          <w:lang w:val="sq-AL"/>
        </w:rPr>
      </w:pPr>
      <w:r w:rsidRPr="007F00EB">
        <w:rPr>
          <w:rFonts w:eastAsia="Batang"/>
          <w:lang w:val="sq-AL"/>
        </w:rPr>
        <w:t>Ë</w:t>
      </w:r>
      <w:r w:rsidR="003D5660" w:rsidRPr="007F00EB">
        <w:rPr>
          <w:rFonts w:eastAsia="Batang"/>
          <w:lang w:val="sq-AL"/>
        </w:rPr>
        <w:t>sht</w:t>
      </w:r>
      <w:r w:rsidRPr="007F00EB">
        <w:rPr>
          <w:rFonts w:eastAsia="Batang"/>
          <w:lang w:val="sq-AL"/>
        </w:rPr>
        <w:t>ë</w:t>
      </w:r>
      <w:r w:rsidR="003D5660" w:rsidRPr="007F00EB">
        <w:rPr>
          <w:rFonts w:eastAsia="Batang"/>
          <w:lang w:val="sq-AL"/>
        </w:rPr>
        <w:t xml:space="preserve"> hartuar nj</w:t>
      </w:r>
      <w:r w:rsidRPr="007F00EB">
        <w:rPr>
          <w:rFonts w:eastAsia="Batang"/>
          <w:lang w:val="sq-AL"/>
        </w:rPr>
        <w:t>ë</w:t>
      </w:r>
      <w:r w:rsidR="003D5660" w:rsidRPr="007F00EB">
        <w:rPr>
          <w:rFonts w:eastAsia="Batang"/>
          <w:lang w:val="sq-AL"/>
        </w:rPr>
        <w:t xml:space="preserve"> u</w:t>
      </w:r>
      <w:r w:rsidR="00806394" w:rsidRPr="007F00EB">
        <w:rPr>
          <w:rFonts w:eastAsia="Batang"/>
          <w:lang w:val="sq-AL"/>
        </w:rPr>
        <w:t xml:space="preserve">dhëzim për menaxhimin dhe parandalimin e radikalizmit dhe ekstremizmit të dhunshëm, miratuar me </w:t>
      </w:r>
      <w:r w:rsidR="003D5660" w:rsidRPr="007F00EB">
        <w:rPr>
          <w:rFonts w:eastAsia="Batang"/>
          <w:lang w:val="sq-AL"/>
        </w:rPr>
        <w:t>Urdhër</w:t>
      </w:r>
      <w:r w:rsidR="00806394" w:rsidRPr="007F00EB">
        <w:rPr>
          <w:rFonts w:eastAsia="Batang"/>
          <w:lang w:val="sq-AL"/>
        </w:rPr>
        <w:t xml:space="preserve"> Nr.</w:t>
      </w:r>
      <w:r w:rsidR="003D5660" w:rsidRPr="007F00EB">
        <w:rPr>
          <w:rFonts w:eastAsia="Batang"/>
          <w:lang w:val="sq-AL"/>
        </w:rPr>
        <w:t xml:space="preserve"> </w:t>
      </w:r>
      <w:r w:rsidR="00806394" w:rsidRPr="007F00EB">
        <w:rPr>
          <w:rFonts w:eastAsia="Batang"/>
          <w:lang w:val="sq-AL"/>
        </w:rPr>
        <w:t>11972, dat</w:t>
      </w:r>
      <w:r w:rsidRPr="007F00EB">
        <w:rPr>
          <w:rFonts w:eastAsia="Batang"/>
          <w:lang w:val="sq-AL"/>
        </w:rPr>
        <w:t>ë</w:t>
      </w:r>
      <w:r w:rsidR="00806394" w:rsidRPr="007F00EB">
        <w:rPr>
          <w:rFonts w:eastAsia="Batang"/>
          <w:lang w:val="sq-AL"/>
        </w:rPr>
        <w:t xml:space="preserve"> 05.12.2018</w:t>
      </w:r>
      <w:r w:rsidR="003D5660" w:rsidRPr="007F00EB">
        <w:rPr>
          <w:rFonts w:eastAsia="Batang"/>
          <w:lang w:val="sq-AL"/>
        </w:rPr>
        <w:t xml:space="preserve"> t</w:t>
      </w:r>
      <w:r w:rsidRPr="007F00EB">
        <w:rPr>
          <w:rFonts w:eastAsia="Batang"/>
          <w:lang w:val="sq-AL"/>
        </w:rPr>
        <w:t>ë</w:t>
      </w:r>
      <w:r w:rsidR="003D5660" w:rsidRPr="007F00EB">
        <w:rPr>
          <w:rFonts w:eastAsia="Batang"/>
          <w:lang w:val="sq-AL"/>
        </w:rPr>
        <w:t xml:space="preserve"> Drejtorit t</w:t>
      </w:r>
      <w:r w:rsidRPr="007F00EB">
        <w:rPr>
          <w:rFonts w:eastAsia="Batang"/>
          <w:lang w:val="sq-AL"/>
        </w:rPr>
        <w:t>ë</w:t>
      </w:r>
      <w:r w:rsidR="003D5660" w:rsidRPr="007F00EB">
        <w:rPr>
          <w:rFonts w:eastAsia="Batang"/>
          <w:lang w:val="sq-AL"/>
        </w:rPr>
        <w:t xml:space="preserve"> P</w:t>
      </w:r>
      <w:r w:rsidRPr="007F00EB">
        <w:rPr>
          <w:rFonts w:eastAsia="Batang"/>
          <w:lang w:val="sq-AL"/>
        </w:rPr>
        <w:t>ë</w:t>
      </w:r>
      <w:r w:rsidR="003D5660" w:rsidRPr="007F00EB">
        <w:rPr>
          <w:rFonts w:eastAsia="Batang"/>
          <w:lang w:val="sq-AL"/>
        </w:rPr>
        <w:t>rgjithsh</w:t>
      </w:r>
      <w:r w:rsidRPr="007F00EB">
        <w:rPr>
          <w:rFonts w:eastAsia="Batang"/>
          <w:lang w:val="sq-AL"/>
        </w:rPr>
        <w:t>ë</w:t>
      </w:r>
      <w:r w:rsidR="003D5660" w:rsidRPr="007F00EB">
        <w:rPr>
          <w:rFonts w:eastAsia="Batang"/>
          <w:lang w:val="sq-AL"/>
        </w:rPr>
        <w:t>m</w:t>
      </w:r>
      <w:r w:rsidR="00806394" w:rsidRPr="007F00EB">
        <w:rPr>
          <w:rFonts w:eastAsia="Batang"/>
          <w:lang w:val="sq-AL"/>
        </w:rPr>
        <w:t>, me q</w:t>
      </w:r>
      <w:r w:rsidRPr="007F00EB">
        <w:rPr>
          <w:rFonts w:eastAsia="Batang"/>
          <w:lang w:val="sq-AL"/>
        </w:rPr>
        <w:t>ë</w:t>
      </w:r>
      <w:r w:rsidR="00806394" w:rsidRPr="007F00EB">
        <w:rPr>
          <w:rFonts w:eastAsia="Batang"/>
          <w:lang w:val="sq-AL"/>
        </w:rPr>
        <w:t xml:space="preserve">llim menaxhimin e </w:t>
      </w:r>
      <w:r w:rsidR="003D5660" w:rsidRPr="007F00EB">
        <w:rPr>
          <w:rFonts w:eastAsia="Batang"/>
          <w:lang w:val="sq-AL"/>
        </w:rPr>
        <w:t>sigurt</w:t>
      </w:r>
      <w:r w:rsidR="00806394" w:rsidRPr="007F00EB">
        <w:rPr>
          <w:rFonts w:eastAsia="Batang"/>
          <w:lang w:val="sq-AL"/>
        </w:rPr>
        <w:t xml:space="preserve"> t</w:t>
      </w:r>
      <w:r w:rsidRPr="007F00EB">
        <w:rPr>
          <w:rFonts w:eastAsia="Batang"/>
          <w:lang w:val="sq-AL"/>
        </w:rPr>
        <w:t>ë</w:t>
      </w:r>
      <w:r w:rsidR="00806394" w:rsidRPr="007F00EB">
        <w:rPr>
          <w:rFonts w:eastAsia="Batang"/>
          <w:lang w:val="sq-AL"/>
        </w:rPr>
        <w:t xml:space="preserve"> personave t</w:t>
      </w:r>
      <w:r w:rsidRPr="007F00EB">
        <w:rPr>
          <w:rFonts w:eastAsia="Batang"/>
          <w:lang w:val="sq-AL"/>
        </w:rPr>
        <w:t>ë</w:t>
      </w:r>
      <w:r w:rsidR="00806394" w:rsidRPr="007F00EB">
        <w:rPr>
          <w:rFonts w:eastAsia="Batang"/>
          <w:lang w:val="sq-AL"/>
        </w:rPr>
        <w:t xml:space="preserve"> d</w:t>
      </w:r>
      <w:r w:rsidRPr="007F00EB">
        <w:rPr>
          <w:rFonts w:eastAsia="Batang"/>
          <w:lang w:val="sq-AL"/>
        </w:rPr>
        <w:t>ë</w:t>
      </w:r>
      <w:r w:rsidR="00806394" w:rsidRPr="007F00EB">
        <w:rPr>
          <w:rFonts w:eastAsia="Batang"/>
          <w:lang w:val="sq-AL"/>
        </w:rPr>
        <w:t>nuar p</w:t>
      </w:r>
      <w:r w:rsidRPr="007F00EB">
        <w:rPr>
          <w:rFonts w:eastAsia="Batang"/>
          <w:lang w:val="sq-AL"/>
        </w:rPr>
        <w:t>ë</w:t>
      </w:r>
      <w:r w:rsidR="00806394" w:rsidRPr="007F00EB">
        <w:rPr>
          <w:rFonts w:eastAsia="Batang"/>
          <w:lang w:val="sq-AL"/>
        </w:rPr>
        <w:t xml:space="preserve">r </w:t>
      </w:r>
      <w:r w:rsidR="003D5660" w:rsidRPr="007F00EB">
        <w:rPr>
          <w:rFonts w:eastAsia="Batang"/>
          <w:lang w:val="sq-AL"/>
        </w:rPr>
        <w:t>terrorizëm</w:t>
      </w:r>
      <w:r w:rsidR="00806394" w:rsidRPr="007F00EB">
        <w:rPr>
          <w:rFonts w:eastAsia="Batang"/>
          <w:lang w:val="sq-AL"/>
        </w:rPr>
        <w:t xml:space="preserve"> dhe parandalimin e ndikimit.</w:t>
      </w:r>
      <w:r w:rsidR="00FA30E1">
        <w:rPr>
          <w:rFonts w:eastAsia="Batang"/>
          <w:lang w:val="sq-AL"/>
        </w:rPr>
        <w:t xml:space="preserve"> </w:t>
      </w:r>
      <w:r w:rsidR="003D5660" w:rsidRPr="007F00EB">
        <w:rPr>
          <w:rFonts w:eastAsia="Batang"/>
          <w:lang w:val="sq-AL"/>
        </w:rPr>
        <w:t>Me q</w:t>
      </w:r>
      <w:r w:rsidRPr="007F00EB">
        <w:rPr>
          <w:rFonts w:eastAsia="Batang"/>
          <w:lang w:val="sq-AL"/>
        </w:rPr>
        <w:t>ë</w:t>
      </w:r>
      <w:r w:rsidR="003D5660" w:rsidRPr="007F00EB">
        <w:rPr>
          <w:rFonts w:eastAsia="Batang"/>
          <w:lang w:val="sq-AL"/>
        </w:rPr>
        <w:t>llim drejtimin dhe menaxhimin e punonjësve t</w:t>
      </w:r>
      <w:r w:rsidRPr="007F00EB">
        <w:rPr>
          <w:rFonts w:eastAsia="Batang"/>
          <w:lang w:val="sq-AL"/>
        </w:rPr>
        <w:t>ë</w:t>
      </w:r>
      <w:r w:rsidR="003D5660" w:rsidRPr="007F00EB">
        <w:rPr>
          <w:rFonts w:eastAsia="Batang"/>
          <w:lang w:val="sq-AL"/>
        </w:rPr>
        <w:t xml:space="preserve"> rinj gjat</w:t>
      </w:r>
      <w:r w:rsidRPr="007F00EB">
        <w:rPr>
          <w:rFonts w:eastAsia="Batang"/>
          <w:lang w:val="sq-AL"/>
        </w:rPr>
        <w:t>ë</w:t>
      </w:r>
      <w:r w:rsidR="003D5660" w:rsidRPr="007F00EB">
        <w:rPr>
          <w:rFonts w:eastAsia="Batang"/>
          <w:lang w:val="sq-AL"/>
        </w:rPr>
        <w:t xml:space="preserve"> periudh</w:t>
      </w:r>
      <w:r w:rsidRPr="007F00EB">
        <w:rPr>
          <w:rFonts w:eastAsia="Batang"/>
          <w:lang w:val="sq-AL"/>
        </w:rPr>
        <w:t>ë</w:t>
      </w:r>
      <w:r w:rsidR="003D5660" w:rsidRPr="007F00EB">
        <w:rPr>
          <w:rFonts w:eastAsia="Batang"/>
          <w:lang w:val="sq-AL"/>
        </w:rPr>
        <w:t>s s</w:t>
      </w:r>
      <w:r w:rsidRPr="007F00EB">
        <w:rPr>
          <w:rFonts w:eastAsia="Batang"/>
          <w:lang w:val="sq-AL"/>
        </w:rPr>
        <w:t>ë</w:t>
      </w:r>
      <w:r w:rsidR="003D5660" w:rsidRPr="007F00EB">
        <w:rPr>
          <w:rFonts w:eastAsia="Batang"/>
          <w:lang w:val="sq-AL"/>
        </w:rPr>
        <w:t xml:space="preserve"> provës </w:t>
      </w:r>
      <w:r w:rsidRPr="007F00EB">
        <w:rPr>
          <w:rFonts w:eastAsia="Batang"/>
          <w:lang w:val="sq-AL"/>
        </w:rPr>
        <w:t>ë</w:t>
      </w:r>
      <w:r w:rsidR="003D5660" w:rsidRPr="007F00EB">
        <w:rPr>
          <w:rFonts w:eastAsia="Batang"/>
          <w:lang w:val="sq-AL"/>
        </w:rPr>
        <w:t>sht</w:t>
      </w:r>
      <w:r w:rsidRPr="007F00EB">
        <w:rPr>
          <w:rFonts w:eastAsia="Batang"/>
          <w:lang w:val="sq-AL"/>
        </w:rPr>
        <w:t>ë</w:t>
      </w:r>
      <w:r w:rsidR="003D5660" w:rsidRPr="007F00EB">
        <w:rPr>
          <w:rFonts w:eastAsia="Batang"/>
          <w:lang w:val="sq-AL"/>
        </w:rPr>
        <w:t xml:space="preserve"> miratuar p</w:t>
      </w:r>
      <w:r w:rsidR="00806394" w:rsidRPr="007F00EB">
        <w:rPr>
          <w:rFonts w:eastAsia="Batang"/>
          <w:lang w:val="sq-AL"/>
        </w:rPr>
        <w:t>rogrami vjetor i trajnimit në detyrë</w:t>
      </w:r>
      <w:r w:rsidR="003D5660" w:rsidRPr="007F00EB">
        <w:rPr>
          <w:rFonts w:eastAsia="Batang"/>
          <w:lang w:val="sq-AL"/>
        </w:rPr>
        <w:t xml:space="preserve"> (Urdhër</w:t>
      </w:r>
      <w:r w:rsidR="00806394" w:rsidRPr="007F00EB">
        <w:rPr>
          <w:rFonts w:eastAsia="Batang"/>
          <w:lang w:val="sq-AL"/>
        </w:rPr>
        <w:t xml:space="preserve"> Nr.</w:t>
      </w:r>
      <w:r w:rsidR="003D5660" w:rsidRPr="007F00EB">
        <w:rPr>
          <w:rFonts w:eastAsia="Batang"/>
          <w:lang w:val="sq-AL"/>
        </w:rPr>
        <w:t xml:space="preserve"> 9035, dat</w:t>
      </w:r>
      <w:r w:rsidRPr="007F00EB">
        <w:rPr>
          <w:rFonts w:eastAsia="Batang"/>
          <w:lang w:val="sq-AL"/>
        </w:rPr>
        <w:t>ë</w:t>
      </w:r>
      <w:r w:rsidR="003D5660" w:rsidRPr="007F00EB">
        <w:rPr>
          <w:rFonts w:eastAsia="Batang"/>
          <w:lang w:val="sq-AL"/>
        </w:rPr>
        <w:t xml:space="preserve"> 02.10.2018). </w:t>
      </w:r>
      <w:r w:rsidR="00806394" w:rsidRPr="007F00EB">
        <w:rPr>
          <w:rFonts w:eastAsia="Batang"/>
          <w:lang w:val="sq-AL"/>
        </w:rPr>
        <w:t xml:space="preserve"> </w:t>
      </w:r>
    </w:p>
    <w:p w:rsidR="00806394" w:rsidRPr="007F00EB" w:rsidRDefault="00806394" w:rsidP="00806394">
      <w:pPr>
        <w:contextualSpacing/>
        <w:jc w:val="both"/>
        <w:rPr>
          <w:rFonts w:eastAsia="Batang"/>
          <w:lang w:val="sq-AL"/>
        </w:rPr>
      </w:pPr>
    </w:p>
    <w:p w:rsidR="003D5660" w:rsidRPr="007F00EB" w:rsidRDefault="00806394" w:rsidP="00806394">
      <w:pPr>
        <w:contextualSpacing/>
        <w:jc w:val="both"/>
        <w:rPr>
          <w:rFonts w:eastAsia="Batang"/>
          <w:lang w:val="sq-AL"/>
        </w:rPr>
      </w:pPr>
      <w:r w:rsidRPr="007F00EB">
        <w:rPr>
          <w:rFonts w:eastAsia="Batang"/>
          <w:lang w:val="sq-AL"/>
        </w:rPr>
        <w:lastRenderedPageBreak/>
        <w:t>Udh</w:t>
      </w:r>
      <w:r w:rsidR="00855F80" w:rsidRPr="007F00EB">
        <w:rPr>
          <w:rFonts w:eastAsia="Batang"/>
          <w:lang w:val="sq-AL"/>
        </w:rPr>
        <w:t>ë</w:t>
      </w:r>
      <w:r w:rsidRPr="007F00EB">
        <w:rPr>
          <w:rFonts w:eastAsia="Batang"/>
          <w:lang w:val="sq-AL"/>
        </w:rPr>
        <w:t>zim p</w:t>
      </w:r>
      <w:r w:rsidR="00855F80" w:rsidRPr="007F00EB">
        <w:rPr>
          <w:rFonts w:eastAsia="Batang"/>
          <w:lang w:val="sq-AL"/>
        </w:rPr>
        <w:t>ë</w:t>
      </w:r>
      <w:r w:rsidRPr="007F00EB">
        <w:rPr>
          <w:rFonts w:eastAsia="Batang"/>
          <w:lang w:val="sq-AL"/>
        </w:rPr>
        <w:t>r p</w:t>
      </w:r>
      <w:r w:rsidR="00855F80" w:rsidRPr="007F00EB">
        <w:rPr>
          <w:rFonts w:eastAsia="Batang"/>
          <w:lang w:val="sq-AL"/>
        </w:rPr>
        <w:t>ë</w:t>
      </w:r>
      <w:r w:rsidRPr="007F00EB">
        <w:rPr>
          <w:rFonts w:eastAsia="Batang"/>
          <w:lang w:val="sq-AL"/>
        </w:rPr>
        <w:t>rdorimin e forc</w:t>
      </w:r>
      <w:r w:rsidR="00855F80" w:rsidRPr="007F00EB">
        <w:rPr>
          <w:rFonts w:eastAsia="Batang"/>
          <w:lang w:val="sq-AL"/>
        </w:rPr>
        <w:t>ë</w:t>
      </w:r>
      <w:r w:rsidRPr="007F00EB">
        <w:rPr>
          <w:rFonts w:eastAsia="Batang"/>
          <w:lang w:val="sq-AL"/>
        </w:rPr>
        <w:t>s, miratuar me</w:t>
      </w:r>
      <w:r w:rsidR="00DA6860" w:rsidRPr="007F00EB">
        <w:rPr>
          <w:rFonts w:eastAsia="Batang"/>
          <w:lang w:val="sq-AL"/>
        </w:rPr>
        <w:t xml:space="preserve"> Urdh</w:t>
      </w:r>
      <w:r w:rsidR="00855F80" w:rsidRPr="007F00EB">
        <w:rPr>
          <w:rFonts w:eastAsia="Batang"/>
          <w:lang w:val="sq-AL"/>
        </w:rPr>
        <w:t>ë</w:t>
      </w:r>
      <w:r w:rsidR="00DA6860" w:rsidRPr="007F00EB">
        <w:rPr>
          <w:rFonts w:eastAsia="Batang"/>
          <w:lang w:val="sq-AL"/>
        </w:rPr>
        <w:t>r Nr.</w:t>
      </w:r>
      <w:r w:rsidR="00855F80" w:rsidRPr="007F00EB">
        <w:rPr>
          <w:rFonts w:eastAsia="Batang"/>
          <w:lang w:val="sq-AL"/>
        </w:rPr>
        <w:t xml:space="preserve"> </w:t>
      </w:r>
      <w:r w:rsidR="00DA6860" w:rsidRPr="007F00EB">
        <w:rPr>
          <w:rFonts w:eastAsia="Batang"/>
          <w:lang w:val="sq-AL"/>
        </w:rPr>
        <w:t>9349, dat</w:t>
      </w:r>
      <w:r w:rsidR="00855F80" w:rsidRPr="007F00EB">
        <w:rPr>
          <w:rFonts w:eastAsia="Batang"/>
          <w:lang w:val="sq-AL"/>
        </w:rPr>
        <w:t>ë</w:t>
      </w:r>
      <w:r w:rsidR="00DA6860" w:rsidRPr="007F00EB">
        <w:rPr>
          <w:rFonts w:eastAsia="Batang"/>
          <w:lang w:val="sq-AL"/>
        </w:rPr>
        <w:t xml:space="preserve"> 10.10.2018</w:t>
      </w:r>
      <w:r w:rsidRPr="007F00EB">
        <w:rPr>
          <w:rFonts w:eastAsia="Batang"/>
          <w:lang w:val="sq-AL"/>
        </w:rPr>
        <w:t>, me q</w:t>
      </w:r>
      <w:r w:rsidR="00855F80" w:rsidRPr="007F00EB">
        <w:rPr>
          <w:rFonts w:eastAsia="Batang"/>
          <w:lang w:val="sq-AL"/>
        </w:rPr>
        <w:t>ë</w:t>
      </w:r>
      <w:r w:rsidRPr="007F00EB">
        <w:rPr>
          <w:rFonts w:eastAsia="Batang"/>
          <w:lang w:val="sq-AL"/>
        </w:rPr>
        <w:t>llim zbatimin e parimeve dhe procedurave t</w:t>
      </w:r>
      <w:r w:rsidR="00855F80" w:rsidRPr="007F00EB">
        <w:rPr>
          <w:rFonts w:eastAsia="Batang"/>
          <w:lang w:val="sq-AL"/>
        </w:rPr>
        <w:t>ë</w:t>
      </w:r>
      <w:r w:rsidRPr="007F00EB">
        <w:rPr>
          <w:rFonts w:eastAsia="Batang"/>
          <w:lang w:val="sq-AL"/>
        </w:rPr>
        <w:t xml:space="preserve"> p</w:t>
      </w:r>
      <w:r w:rsidR="00855F80" w:rsidRPr="007F00EB">
        <w:rPr>
          <w:rFonts w:eastAsia="Batang"/>
          <w:lang w:val="sq-AL"/>
        </w:rPr>
        <w:t>ë</w:t>
      </w:r>
      <w:r w:rsidRPr="007F00EB">
        <w:rPr>
          <w:rFonts w:eastAsia="Batang"/>
          <w:lang w:val="sq-AL"/>
        </w:rPr>
        <w:t>rdorimit t</w:t>
      </w:r>
      <w:r w:rsidR="00855F80" w:rsidRPr="007F00EB">
        <w:rPr>
          <w:rFonts w:eastAsia="Batang"/>
          <w:lang w:val="sq-AL"/>
        </w:rPr>
        <w:t>ë</w:t>
      </w:r>
      <w:r w:rsidRPr="007F00EB">
        <w:rPr>
          <w:rFonts w:eastAsia="Batang"/>
          <w:lang w:val="sq-AL"/>
        </w:rPr>
        <w:t xml:space="preserve"> forc</w:t>
      </w:r>
      <w:r w:rsidR="00855F80" w:rsidRPr="007F00EB">
        <w:rPr>
          <w:rFonts w:eastAsia="Batang"/>
          <w:lang w:val="sq-AL"/>
        </w:rPr>
        <w:t>ë</w:t>
      </w:r>
      <w:r w:rsidRPr="007F00EB">
        <w:rPr>
          <w:rFonts w:eastAsia="Batang"/>
          <w:lang w:val="sq-AL"/>
        </w:rPr>
        <w:t xml:space="preserve">s, duke shmangur çdo </w:t>
      </w:r>
      <w:r w:rsidR="00DA6860" w:rsidRPr="007F00EB">
        <w:rPr>
          <w:rFonts w:eastAsia="Batang"/>
          <w:lang w:val="sq-AL"/>
        </w:rPr>
        <w:t>lloj</w:t>
      </w:r>
      <w:r w:rsidRPr="007F00EB">
        <w:rPr>
          <w:rFonts w:eastAsia="Batang"/>
          <w:lang w:val="sq-AL"/>
        </w:rPr>
        <w:t xml:space="preserve"> dhune dhe veprime arbitrare.</w:t>
      </w:r>
    </w:p>
    <w:p w:rsidR="00860455" w:rsidRPr="007F00EB" w:rsidRDefault="00860455" w:rsidP="00860455">
      <w:pPr>
        <w:pStyle w:val="Default"/>
        <w:ind w:right="8"/>
        <w:contextualSpacing/>
        <w:jc w:val="both"/>
        <w:rPr>
          <w:rFonts w:ascii="Times New Roman" w:hAnsi="Times New Roman" w:cs="Times New Roman"/>
          <w:lang w:val="sq-AL"/>
        </w:rPr>
      </w:pPr>
      <w:r w:rsidRPr="007F00EB">
        <w:rPr>
          <w:rFonts w:ascii="Times New Roman" w:hAnsi="Times New Roman" w:cs="Times New Roman"/>
          <w:lang w:val="sq-AL"/>
        </w:rPr>
        <w:t xml:space="preserve">  </w:t>
      </w:r>
    </w:p>
    <w:p w:rsidR="002E1D30" w:rsidRDefault="002E1D30" w:rsidP="00D953BC">
      <w:pPr>
        <w:contextualSpacing/>
        <w:jc w:val="both"/>
        <w:rPr>
          <w:rFonts w:eastAsia="Batang"/>
          <w:b/>
          <w:sz w:val="20"/>
          <w:szCs w:val="20"/>
          <w:lang w:val="sq-AL"/>
        </w:rPr>
      </w:pPr>
    </w:p>
    <w:p w:rsidR="00D953BC" w:rsidRPr="007F00EB" w:rsidRDefault="00EF5B07" w:rsidP="00D953BC">
      <w:pPr>
        <w:contextualSpacing/>
        <w:jc w:val="both"/>
        <w:rPr>
          <w:rFonts w:eastAsia="Batang"/>
          <w:b/>
          <w:lang w:val="sq-AL"/>
        </w:rPr>
      </w:pPr>
      <w:r w:rsidRPr="007F00EB">
        <w:rPr>
          <w:rFonts w:eastAsia="Batang"/>
          <w:b/>
          <w:lang w:val="sq-AL"/>
        </w:rPr>
        <w:t>2</w:t>
      </w:r>
      <w:r w:rsidR="00D953BC" w:rsidRPr="007F00EB">
        <w:rPr>
          <w:rFonts w:eastAsia="Batang"/>
          <w:b/>
          <w:lang w:val="sq-AL"/>
        </w:rPr>
        <w:t>.</w:t>
      </w:r>
      <w:r w:rsidRPr="007F00EB">
        <w:rPr>
          <w:rFonts w:eastAsia="Batang"/>
          <w:b/>
          <w:lang w:val="sq-AL"/>
        </w:rPr>
        <w:t>2</w:t>
      </w:r>
      <w:r w:rsidR="00D953BC" w:rsidRPr="007F00EB">
        <w:rPr>
          <w:rFonts w:eastAsia="Batang"/>
          <w:b/>
          <w:lang w:val="sq-AL"/>
        </w:rPr>
        <w:t xml:space="preserve"> Kontrollet e ushtruara në IEVP për sigurinë </w:t>
      </w:r>
    </w:p>
    <w:p w:rsidR="00D953BC" w:rsidRPr="007F00EB" w:rsidRDefault="00D953BC" w:rsidP="00D953BC">
      <w:pPr>
        <w:contextualSpacing/>
        <w:jc w:val="both"/>
        <w:rPr>
          <w:rFonts w:eastAsia="Batang"/>
          <w:lang w:val="sq-AL"/>
        </w:rPr>
      </w:pPr>
    </w:p>
    <w:p w:rsidR="00564E8F" w:rsidRPr="007F00EB" w:rsidRDefault="00905BE7" w:rsidP="002E1D30">
      <w:pPr>
        <w:contextualSpacing/>
        <w:jc w:val="both"/>
        <w:rPr>
          <w:b/>
          <w:u w:val="single"/>
          <w:lang w:val="sq-AL"/>
        </w:rPr>
      </w:pPr>
      <w:r w:rsidRPr="007F00EB">
        <w:rPr>
          <w:rFonts w:eastAsia="Batang"/>
          <w:color w:val="000000"/>
          <w:lang w:val="sq-AL"/>
        </w:rPr>
        <w:t>Gjatë vitit 201</w:t>
      </w:r>
      <w:r w:rsidR="008D4749" w:rsidRPr="007F00EB">
        <w:rPr>
          <w:rFonts w:eastAsia="Batang"/>
          <w:color w:val="000000"/>
          <w:lang w:val="sq-AL"/>
        </w:rPr>
        <w:t>8</w:t>
      </w:r>
      <w:r w:rsidR="00D953BC" w:rsidRPr="007F00EB">
        <w:rPr>
          <w:rFonts w:eastAsia="Batang"/>
          <w:color w:val="000000"/>
          <w:lang w:val="sq-AL"/>
        </w:rPr>
        <w:t xml:space="preserve"> janë kryer </w:t>
      </w:r>
      <w:r w:rsidR="008D4749" w:rsidRPr="007F00EB">
        <w:rPr>
          <w:rFonts w:eastAsia="Batang"/>
          <w:color w:val="000000"/>
          <w:lang w:val="sq-AL"/>
        </w:rPr>
        <w:t>617</w:t>
      </w:r>
      <w:r w:rsidR="00D953BC" w:rsidRPr="007F00EB">
        <w:rPr>
          <w:rFonts w:eastAsia="Batang"/>
          <w:color w:val="000000"/>
          <w:lang w:val="sq-AL"/>
        </w:rPr>
        <w:t xml:space="preserve"> kontrolle dhe inspektime nga DPB për kërkimin e sendeve të ndaluara në ambientet e brendshme të IEVP-ve dhe </w:t>
      </w:r>
      <w:r w:rsidRPr="007F00EB">
        <w:rPr>
          <w:rFonts w:eastAsia="Batang"/>
          <w:color w:val="000000"/>
          <w:lang w:val="sq-AL"/>
        </w:rPr>
        <w:t>4</w:t>
      </w:r>
      <w:r w:rsidR="00535870" w:rsidRPr="007F00EB">
        <w:rPr>
          <w:rFonts w:eastAsia="Batang"/>
          <w:color w:val="000000"/>
          <w:lang w:val="sq-AL"/>
        </w:rPr>
        <w:t>13</w:t>
      </w:r>
      <w:r w:rsidR="00D953BC" w:rsidRPr="007F00EB">
        <w:rPr>
          <w:rFonts w:eastAsia="Batang"/>
          <w:color w:val="000000"/>
          <w:lang w:val="sq-AL"/>
        </w:rPr>
        <w:t xml:space="preserve"> inspektime lidhur me verifikim të ankesave dhe problemeve në institucione, mbi dokumentimin e aktivitetit të policisë, të zbatimit të programit vjetor, mbi gjendjen e elementëve të sigurisë, zbatimin e detyrave funksionale etj. Nga ushtrimi i kontrollit për sende të ndaluara g</w:t>
      </w:r>
      <w:r w:rsidR="00D953BC" w:rsidRPr="007F00EB">
        <w:rPr>
          <w:rFonts w:eastAsia="Batang"/>
          <w:lang w:val="sq-AL"/>
        </w:rPr>
        <w:t>jatë vitit 201</w:t>
      </w:r>
      <w:r w:rsidR="008D4749" w:rsidRPr="007F00EB">
        <w:rPr>
          <w:rFonts w:eastAsia="Batang"/>
          <w:lang w:val="sq-AL"/>
        </w:rPr>
        <w:t>8</w:t>
      </w:r>
      <w:r w:rsidR="00D953BC" w:rsidRPr="007F00EB">
        <w:rPr>
          <w:rFonts w:eastAsia="Batang"/>
          <w:lang w:val="sq-AL"/>
        </w:rPr>
        <w:t xml:space="preserve"> janë kapur </w:t>
      </w:r>
      <w:r w:rsidR="00535870" w:rsidRPr="007F00EB">
        <w:rPr>
          <w:rFonts w:eastAsia="Batang"/>
          <w:lang w:val="sq-AL"/>
        </w:rPr>
        <w:t>215</w:t>
      </w:r>
      <w:r w:rsidR="00D953BC" w:rsidRPr="007F00EB">
        <w:rPr>
          <w:rFonts w:eastAsia="Batang"/>
          <w:lang w:val="sq-AL"/>
        </w:rPr>
        <w:t xml:space="preserve"> celularë. Gjithashtu, janë kapur bimë narkotike,</w:t>
      </w:r>
      <w:r w:rsidR="002E1D30">
        <w:rPr>
          <w:rFonts w:eastAsia="Batang"/>
          <w:lang w:val="sq-AL"/>
        </w:rPr>
        <w:t xml:space="preserve"> karta telefoni, mjete prerëse. </w:t>
      </w:r>
    </w:p>
    <w:p w:rsidR="006222EC" w:rsidRPr="007F00EB" w:rsidRDefault="006222EC" w:rsidP="00E6198E">
      <w:pPr>
        <w:shd w:val="clear" w:color="auto" w:fill="FFFFFF" w:themeFill="background1"/>
        <w:contextualSpacing/>
        <w:jc w:val="both"/>
        <w:rPr>
          <w:lang w:val="sq-AL"/>
        </w:rPr>
      </w:pPr>
    </w:p>
    <w:p w:rsidR="00694CC6" w:rsidRPr="007F00EB" w:rsidRDefault="003E56A7" w:rsidP="003E7B49">
      <w:pPr>
        <w:shd w:val="clear" w:color="auto" w:fill="FFFFFF" w:themeFill="background1"/>
        <w:contextualSpacing/>
        <w:rPr>
          <w:lang w:val="sq-AL"/>
        </w:rPr>
      </w:pPr>
      <w:r w:rsidRPr="007F00EB">
        <w:rPr>
          <w:lang w:val="sq-AL"/>
        </w:rPr>
        <w:tab/>
      </w:r>
    </w:p>
    <w:p w:rsidR="003E7B49" w:rsidRPr="007F00EB" w:rsidRDefault="003E7B49" w:rsidP="003E7B49">
      <w:pPr>
        <w:shd w:val="clear" w:color="auto" w:fill="E1DCC0" w:themeFill="accent5" w:themeFillTint="99"/>
        <w:contextualSpacing/>
        <w:rPr>
          <w:b/>
          <w:u w:val="single"/>
          <w:lang w:val="sq-AL"/>
        </w:rPr>
      </w:pPr>
    </w:p>
    <w:p w:rsidR="00103B4E" w:rsidRPr="007F00EB" w:rsidRDefault="001A378F" w:rsidP="003E7B49">
      <w:pPr>
        <w:shd w:val="clear" w:color="auto" w:fill="E1DCC0" w:themeFill="accent5" w:themeFillTint="99"/>
        <w:contextualSpacing/>
        <w:rPr>
          <w:b/>
          <w:u w:val="single"/>
          <w:lang w:val="sq-AL"/>
        </w:rPr>
      </w:pPr>
      <w:r w:rsidRPr="007F00EB">
        <w:rPr>
          <w:b/>
          <w:u w:val="single"/>
          <w:lang w:val="sq-AL"/>
        </w:rPr>
        <w:t>3. P</w:t>
      </w:r>
      <w:r w:rsidR="00BF61E1" w:rsidRPr="007F00EB">
        <w:rPr>
          <w:b/>
          <w:u w:val="single"/>
          <w:lang w:val="sq-AL"/>
        </w:rPr>
        <w:t>Ë</w:t>
      </w:r>
      <w:r w:rsidRPr="007F00EB">
        <w:rPr>
          <w:b/>
          <w:u w:val="single"/>
          <w:lang w:val="sq-AL"/>
        </w:rPr>
        <w:t>RMIR</w:t>
      </w:r>
      <w:r w:rsidR="00BF61E1" w:rsidRPr="007F00EB">
        <w:rPr>
          <w:b/>
          <w:u w:val="single"/>
          <w:lang w:val="sq-AL"/>
        </w:rPr>
        <w:t>Ë</w:t>
      </w:r>
      <w:r w:rsidRPr="007F00EB">
        <w:rPr>
          <w:b/>
          <w:u w:val="single"/>
          <w:lang w:val="sq-AL"/>
        </w:rPr>
        <w:t>SIMI I SISTEMIT T</w:t>
      </w:r>
      <w:r w:rsidR="00BF61E1" w:rsidRPr="007F00EB">
        <w:rPr>
          <w:b/>
          <w:u w:val="single"/>
          <w:lang w:val="sq-AL"/>
        </w:rPr>
        <w:t>Ë</w:t>
      </w:r>
      <w:r w:rsidRPr="007F00EB">
        <w:rPr>
          <w:b/>
          <w:u w:val="single"/>
          <w:lang w:val="sq-AL"/>
        </w:rPr>
        <w:t xml:space="preserve"> REHABILITIMIT SOCIAL T</w:t>
      </w:r>
      <w:r w:rsidR="00BF61E1" w:rsidRPr="007F00EB">
        <w:rPr>
          <w:b/>
          <w:u w:val="single"/>
          <w:lang w:val="sq-AL"/>
        </w:rPr>
        <w:t>Ë</w:t>
      </w:r>
      <w:r w:rsidRPr="007F00EB">
        <w:rPr>
          <w:b/>
          <w:u w:val="single"/>
          <w:lang w:val="sq-AL"/>
        </w:rPr>
        <w:t xml:space="preserve"> BURGOSURVE DHE OFRIMI I MUNDËSIVE T</w:t>
      </w:r>
      <w:r w:rsidR="00BF61E1" w:rsidRPr="007F00EB">
        <w:rPr>
          <w:b/>
          <w:u w:val="single"/>
          <w:lang w:val="sq-AL"/>
        </w:rPr>
        <w:t>Ë</w:t>
      </w:r>
      <w:r w:rsidRPr="007F00EB">
        <w:rPr>
          <w:b/>
          <w:u w:val="single"/>
          <w:lang w:val="sq-AL"/>
        </w:rPr>
        <w:t xml:space="preserve"> PUNËSIMIT DHE INTEGRIMIT N</w:t>
      </w:r>
      <w:r w:rsidR="00BF61E1" w:rsidRPr="007F00EB">
        <w:rPr>
          <w:b/>
          <w:u w:val="single"/>
          <w:lang w:val="sq-AL"/>
        </w:rPr>
        <w:t>Ë</w:t>
      </w:r>
      <w:r w:rsidRPr="007F00EB">
        <w:rPr>
          <w:b/>
          <w:u w:val="single"/>
          <w:lang w:val="sq-AL"/>
        </w:rPr>
        <w:t xml:space="preserve"> SHOQËRI.</w:t>
      </w:r>
    </w:p>
    <w:p w:rsidR="00103B4E" w:rsidRPr="007F00EB" w:rsidRDefault="00103B4E" w:rsidP="003E7B49">
      <w:pPr>
        <w:shd w:val="clear" w:color="auto" w:fill="E1DCC0" w:themeFill="accent5" w:themeFillTint="99"/>
        <w:contextualSpacing/>
        <w:rPr>
          <w:b/>
          <w:u w:val="single"/>
          <w:lang w:val="sq-AL"/>
        </w:rPr>
      </w:pPr>
    </w:p>
    <w:p w:rsidR="00103B4E" w:rsidRPr="007F00EB" w:rsidRDefault="00103B4E" w:rsidP="00103B4E">
      <w:pPr>
        <w:contextualSpacing/>
        <w:jc w:val="both"/>
        <w:rPr>
          <w:rFonts w:eastAsia="Batang"/>
          <w:lang w:val="sq-AL"/>
        </w:rPr>
      </w:pPr>
    </w:p>
    <w:p w:rsidR="00103B4E" w:rsidRPr="007F00EB" w:rsidRDefault="00103B4E" w:rsidP="00103B4E">
      <w:pPr>
        <w:contextualSpacing/>
        <w:jc w:val="both"/>
        <w:rPr>
          <w:rFonts w:eastAsia="Batang"/>
          <w:b/>
          <w:lang w:val="sq-AL"/>
        </w:rPr>
      </w:pPr>
      <w:r w:rsidRPr="007F00EB">
        <w:rPr>
          <w:rFonts w:eastAsia="Batang"/>
          <w:b/>
          <w:lang w:val="sq-AL"/>
        </w:rPr>
        <w:t>3.1 Aktivizimi në aktivitet punësimi</w:t>
      </w:r>
      <w:r w:rsidR="009E0FB7" w:rsidRPr="007F00EB">
        <w:rPr>
          <w:rFonts w:eastAsia="Batang"/>
          <w:b/>
          <w:lang w:val="sq-AL"/>
        </w:rPr>
        <w:t xml:space="preserve"> i t</w:t>
      </w:r>
      <w:r w:rsidR="00045666">
        <w:rPr>
          <w:rFonts w:eastAsia="Batang"/>
          <w:b/>
          <w:lang w:val="sq-AL"/>
        </w:rPr>
        <w:t>ë</w:t>
      </w:r>
      <w:r w:rsidR="009E0FB7" w:rsidRPr="007F00EB">
        <w:rPr>
          <w:rFonts w:eastAsia="Batang"/>
          <w:b/>
          <w:lang w:val="sq-AL"/>
        </w:rPr>
        <w:t xml:space="preserve"> burgosurve</w:t>
      </w:r>
      <w:r w:rsidRPr="007F00EB">
        <w:rPr>
          <w:rFonts w:eastAsia="Batang"/>
          <w:b/>
          <w:lang w:val="sq-AL"/>
        </w:rPr>
        <w:t>: Numri i të punësuarve, dënuar/paraburgosur dhe vendet e punës.</w:t>
      </w:r>
    </w:p>
    <w:p w:rsidR="00103B4E" w:rsidRPr="007F00EB" w:rsidRDefault="00103B4E" w:rsidP="00103B4E">
      <w:pPr>
        <w:spacing w:before="100" w:beforeAutospacing="1"/>
        <w:contextualSpacing/>
        <w:jc w:val="both"/>
        <w:rPr>
          <w:rFonts w:eastAsia="Times New Roman"/>
          <w:color w:val="000000"/>
          <w:lang w:val="sq-AL" w:eastAsia="de-DE"/>
        </w:rPr>
      </w:pPr>
    </w:p>
    <w:p w:rsidR="000D0614" w:rsidRDefault="006222EC" w:rsidP="00F87E58">
      <w:pPr>
        <w:contextualSpacing/>
        <w:jc w:val="both"/>
        <w:rPr>
          <w:rFonts w:eastAsia="Times New Roman"/>
          <w:color w:val="000000"/>
          <w:lang w:val="sq-AL" w:eastAsia="de-DE"/>
        </w:rPr>
      </w:pPr>
      <w:r w:rsidRPr="007F00EB">
        <w:rPr>
          <w:rFonts w:eastAsia="Times New Roman"/>
          <w:color w:val="000000"/>
          <w:lang w:val="sq-AL" w:eastAsia="de-DE"/>
        </w:rPr>
        <w:t>Rregullorja e Përgjithshme e Burgjeve e miratuar me VKM Nr. 437 datë 20.05.2015 përcakton qartë procedurat e punësimit të burgosurve, shpërblimit për punën, rregullat e funksionimit të Komisionit të Përhershëm të Vlerësimit të Punës në burgje, procedurat e vlerësimit dhe miratimit të kërkesës për të zhvilluar aktivitetin e punës, si dhe zbatimin e projekteve të punësimit. Organikat e punës për të paraburgosurit dhe të dënuarit për vitin 2018 kanë pasur një numër prej mesatarisht 649 personash të punësuar: të paraburgosur 144 dhe të dënuar 505.</w:t>
      </w:r>
      <w:r w:rsidRPr="007F00EB">
        <w:rPr>
          <w:lang w:val="sq-AL"/>
        </w:rPr>
        <w:t>T</w:t>
      </w:r>
      <w:r>
        <w:rPr>
          <w:lang w:val="sq-AL"/>
        </w:rPr>
        <w:t>ë</w:t>
      </w:r>
      <w:r w:rsidRPr="007F00EB">
        <w:rPr>
          <w:lang w:val="sq-AL"/>
        </w:rPr>
        <w:t xml:space="preserve"> burgosurit aktivizohen n</w:t>
      </w:r>
      <w:r>
        <w:rPr>
          <w:lang w:val="sq-AL"/>
        </w:rPr>
        <w:t>ë</w:t>
      </w:r>
      <w:r w:rsidRPr="007F00EB">
        <w:rPr>
          <w:lang w:val="sq-AL"/>
        </w:rPr>
        <w:t xml:space="preserve"> aktivitete punësimi sipas mundësive q</w:t>
      </w:r>
      <w:r>
        <w:rPr>
          <w:lang w:val="sq-AL"/>
        </w:rPr>
        <w:t>ë</w:t>
      </w:r>
      <w:r w:rsidRPr="007F00EB">
        <w:rPr>
          <w:lang w:val="sq-AL"/>
        </w:rPr>
        <w:t xml:space="preserve"> ofrojnë institucionet, kryesisht si mir</w:t>
      </w:r>
      <w:r>
        <w:rPr>
          <w:lang w:val="sq-AL"/>
        </w:rPr>
        <w:t>ë</w:t>
      </w:r>
      <w:r w:rsidRPr="007F00EB">
        <w:rPr>
          <w:lang w:val="sq-AL"/>
        </w:rPr>
        <w:t>mbajt</w:t>
      </w:r>
      <w:r>
        <w:rPr>
          <w:lang w:val="sq-AL"/>
        </w:rPr>
        <w:t>ë</w:t>
      </w:r>
      <w:r w:rsidRPr="007F00EB">
        <w:rPr>
          <w:lang w:val="sq-AL"/>
        </w:rPr>
        <w:t>s, ndihmës kuzhinier, kopshtar, etj. Nga puna e kryer t</w:t>
      </w:r>
      <w:r>
        <w:rPr>
          <w:lang w:val="sq-AL"/>
        </w:rPr>
        <w:t>ë</w:t>
      </w:r>
      <w:r w:rsidRPr="007F00EB">
        <w:rPr>
          <w:lang w:val="sq-AL"/>
        </w:rPr>
        <w:t xml:space="preserve"> burgosurit nuk p</w:t>
      </w:r>
      <w:r>
        <w:rPr>
          <w:lang w:val="sq-AL"/>
        </w:rPr>
        <w:t>ë</w:t>
      </w:r>
      <w:r w:rsidRPr="007F00EB">
        <w:rPr>
          <w:lang w:val="sq-AL"/>
        </w:rPr>
        <w:t>rfitojn</w:t>
      </w:r>
      <w:r>
        <w:rPr>
          <w:lang w:val="sq-AL"/>
        </w:rPr>
        <w:t>ë</w:t>
      </w:r>
      <w:r w:rsidRPr="007F00EB">
        <w:rPr>
          <w:lang w:val="sq-AL"/>
        </w:rPr>
        <w:t xml:space="preserve"> shpërblim financiar. </w:t>
      </w:r>
      <w:r w:rsidR="00427224" w:rsidRPr="007F00EB">
        <w:rPr>
          <w:lang w:val="sq-AL"/>
        </w:rPr>
        <w:t>Në zbatim të rekomandimeve të raporteve vlerësuese të Komisionit Evropian për Shqipërinë, ku nënvizohet domosdoshmëria e përmirësimit të kuadrit ligjor të skemës së shpërblimit të punës së të dënuarve dhe të paraburgosurve, si dhe në vijim të iniciativave nënligjore të ndërmarra nga Drejtoria e Përgjithshme e burgjeve një projekt VKM “Për nxitjen e punësimit dhe shpërblimin për punën e të dënuarve dhe të paraburgosurve” do të hartohet pas miratimit të paketës ligjore për ndryshim</w:t>
      </w:r>
      <w:r w:rsidR="000D0614">
        <w:rPr>
          <w:lang w:val="sq-AL"/>
        </w:rPr>
        <w:t>et në legjislacionin e burgjeve</w:t>
      </w:r>
      <w:r w:rsidR="00427224" w:rsidRPr="007F00EB">
        <w:rPr>
          <w:lang w:val="sq-AL"/>
        </w:rPr>
        <w:t>.</w:t>
      </w:r>
      <w:r w:rsidR="002E1D30">
        <w:rPr>
          <w:rFonts w:eastAsia="Times New Roman"/>
          <w:color w:val="000000"/>
          <w:lang w:val="sq-AL" w:eastAsia="de-DE"/>
        </w:rPr>
        <w:t xml:space="preserve"> </w:t>
      </w:r>
    </w:p>
    <w:p w:rsidR="000D0614" w:rsidRDefault="000D0614" w:rsidP="00F87E58">
      <w:pPr>
        <w:contextualSpacing/>
        <w:jc w:val="both"/>
        <w:rPr>
          <w:rFonts w:eastAsia="Times New Roman"/>
          <w:color w:val="000000"/>
          <w:lang w:val="sq-AL" w:eastAsia="de-DE"/>
        </w:rPr>
      </w:pPr>
    </w:p>
    <w:p w:rsidR="00427224" w:rsidRPr="002E1D30" w:rsidRDefault="00427224" w:rsidP="00F87E58">
      <w:pPr>
        <w:contextualSpacing/>
        <w:jc w:val="both"/>
        <w:rPr>
          <w:rFonts w:eastAsia="Times New Roman"/>
          <w:color w:val="000000"/>
          <w:lang w:val="sq-AL" w:eastAsia="de-DE"/>
        </w:rPr>
      </w:pPr>
      <w:r w:rsidRPr="007F00EB">
        <w:rPr>
          <w:lang w:val="sq-AL"/>
        </w:rPr>
        <w:t xml:space="preserve">Projekt VKM-ja “Për nxitjen e punësimit dhe shpërblimin për punën e të dënuarve dhe të paraburgosurve” do të krijojë mundësi për lidhje produktive me tregun e punës dhe punëdhënësit, si dhe një shpërblim të drejtë për punën e kryer, për t’iu dhënë të burgosurve mundësi më të mira të zhvillimit të aftësive të tyre, të cilat përputhen me këtë treg. Kjo nismë synon implementimin e një </w:t>
      </w:r>
      <w:r w:rsidRPr="007F00EB">
        <w:rPr>
          <w:lang w:val="sq-AL"/>
        </w:rPr>
        <w:lastRenderedPageBreak/>
        <w:t xml:space="preserve">politike të re punësimi për të burgosurit, që do të synojë krijimin e një kornizë bashkëpunimi, e do të inkurajojë lidhjet mes sektorit publik dhe privat, duke siguruar mundësi konkrete që të burgosurit të integrohen në mjedisin real të punës. </w:t>
      </w:r>
      <w:r w:rsidR="00117EFC" w:rsidRPr="007F00EB">
        <w:rPr>
          <w:rFonts w:eastAsia="Batang"/>
          <w:lang w:val="sq-AL"/>
        </w:rPr>
        <w:t>Deri n</w:t>
      </w:r>
      <w:r w:rsidR="00045666">
        <w:rPr>
          <w:rFonts w:eastAsia="Batang"/>
          <w:lang w:val="sq-AL"/>
        </w:rPr>
        <w:t>ë</w:t>
      </w:r>
      <w:r w:rsidR="00117EFC" w:rsidRPr="007F00EB">
        <w:rPr>
          <w:rFonts w:eastAsia="Batang"/>
          <w:lang w:val="sq-AL"/>
        </w:rPr>
        <w:t xml:space="preserve"> zgjidhjen përfundimtare t</w:t>
      </w:r>
      <w:r w:rsidR="00045666">
        <w:rPr>
          <w:rFonts w:eastAsia="Batang"/>
          <w:lang w:val="sq-AL"/>
        </w:rPr>
        <w:t>ë</w:t>
      </w:r>
      <w:r w:rsidR="00117EFC" w:rsidRPr="007F00EB">
        <w:rPr>
          <w:rFonts w:eastAsia="Batang"/>
          <w:lang w:val="sq-AL"/>
        </w:rPr>
        <w:t xml:space="preserve"> kësaj problematike, DPB ka hartur nj</w:t>
      </w:r>
      <w:r w:rsidR="00045666">
        <w:rPr>
          <w:rFonts w:eastAsia="Batang"/>
          <w:lang w:val="sq-AL"/>
        </w:rPr>
        <w:t>ë</w:t>
      </w:r>
      <w:r w:rsidR="00117EFC" w:rsidRPr="007F00EB">
        <w:rPr>
          <w:rFonts w:eastAsia="Batang"/>
          <w:lang w:val="sq-AL"/>
        </w:rPr>
        <w:t xml:space="preserve"> projekt punësimi </w:t>
      </w:r>
      <w:r w:rsidR="00FA4479" w:rsidRPr="007F00EB">
        <w:rPr>
          <w:rFonts w:eastAsia="Batang"/>
          <w:lang w:val="sq-AL"/>
        </w:rPr>
        <w:t>n</w:t>
      </w:r>
      <w:r w:rsidR="00045666">
        <w:rPr>
          <w:rFonts w:eastAsia="Batang"/>
          <w:lang w:val="sq-AL"/>
        </w:rPr>
        <w:t>ë</w:t>
      </w:r>
      <w:r w:rsidR="00FA4479" w:rsidRPr="007F00EB">
        <w:rPr>
          <w:rFonts w:eastAsia="Batang"/>
          <w:lang w:val="sq-AL"/>
        </w:rPr>
        <w:t xml:space="preserve"> 7 IEVP. </w:t>
      </w:r>
      <w:r w:rsidR="00FA4479" w:rsidRPr="007F00EB">
        <w:rPr>
          <w:bCs/>
          <w:lang w:val="sq-AL"/>
        </w:rPr>
        <w:t xml:space="preserve">Në IEVP Berat projekt për prodhimin e përparëseve dhe çantave, në bashkëpunim me një biznes privat lokal. Në IEVP “Ali Demi” Tiranë është investuar nga vetë institucioni për vënien në funksionim të një sere lulesh. Në sajë të një bashkëpunimi me Bashkinë e Tiranës pritet që produktet e para të prodhimit të luleve të shkojnë për arredimin e ambienteve publike që janë në administrimin e Bashkisë të Tiranës. </w:t>
      </w:r>
    </w:p>
    <w:p w:rsidR="00427224" w:rsidRPr="007F00EB" w:rsidRDefault="00427224" w:rsidP="00FA4479">
      <w:pPr>
        <w:tabs>
          <w:tab w:val="left" w:pos="0"/>
          <w:tab w:val="left" w:pos="175"/>
          <w:tab w:val="left" w:pos="471"/>
        </w:tabs>
        <w:jc w:val="both"/>
        <w:rPr>
          <w:bCs/>
          <w:lang w:val="sq-AL"/>
        </w:rPr>
      </w:pPr>
    </w:p>
    <w:p w:rsidR="002E1D30" w:rsidRDefault="00FA4479" w:rsidP="00AD6F11">
      <w:pPr>
        <w:tabs>
          <w:tab w:val="left" w:pos="0"/>
          <w:tab w:val="left" w:pos="175"/>
          <w:tab w:val="left" w:pos="471"/>
        </w:tabs>
        <w:jc w:val="both"/>
        <w:rPr>
          <w:bCs/>
          <w:lang w:val="sq-AL"/>
        </w:rPr>
      </w:pPr>
      <w:r w:rsidRPr="007F00EB">
        <w:rPr>
          <w:bCs/>
          <w:lang w:val="sq-AL"/>
        </w:rPr>
        <w:t>Në IEVP Vaqarr do të vihet në funksionim ofiçina, ku do të aktivizohen në këtë proces pune të 3-4 të dënuar me profesione të përshtatshme për shërbimin e mirëmbajtjes së automjeteve. Në IEVP Lushnjë është arritur të realizohet ndërtimi i një sere për prodhimin e zarzavateve, duke punësuar 15 të dënuar. Në IEVP Peqin planifikohet realizimi i dy projekteve të punësimit: 1. Ndërtimi i një sere të hapur, në ambientet ekzistuese të fushës të futbollit, jashtë regjimit të brendshëm; 2. Ngritja e një linje riciklimi të mbetjeve të IEVP Peqin, në bashkëpunim me një biznes privat (3R shpk). Në IEVP Fier planifikohet zhvillimi i dy projekteve të punësimit brenda dhe jashtë IEVP-së, në bashkëpunim me Bashkinë e Fierit. Në IEVP Fushë-Krujë planifikohet ndërtimi i një sere fidanishteje. Projekti është hartuar në bashkëpunim me Bashkinë e Krujës, por investimi për ngritjen e serës do të kryhet nga një biznes privat.</w:t>
      </w:r>
    </w:p>
    <w:p w:rsidR="00FB517A" w:rsidRDefault="00FB517A" w:rsidP="00AD6F11">
      <w:pPr>
        <w:tabs>
          <w:tab w:val="left" w:pos="0"/>
          <w:tab w:val="left" w:pos="175"/>
          <w:tab w:val="left" w:pos="471"/>
        </w:tabs>
        <w:jc w:val="both"/>
        <w:rPr>
          <w:bCs/>
          <w:lang w:val="sq-AL"/>
        </w:rPr>
      </w:pPr>
    </w:p>
    <w:p w:rsidR="002E1D30" w:rsidRPr="007F00EB" w:rsidRDefault="002E1D30" w:rsidP="002E1D30">
      <w:pPr>
        <w:contextualSpacing/>
        <w:jc w:val="center"/>
        <w:rPr>
          <w:rFonts w:eastAsia="Batang"/>
          <w:b/>
          <w:sz w:val="20"/>
          <w:szCs w:val="20"/>
          <w:lang w:val="sq-AL"/>
        </w:rPr>
      </w:pPr>
      <w:r w:rsidRPr="007F00EB">
        <w:rPr>
          <w:rFonts w:eastAsia="Batang"/>
          <w:b/>
          <w:sz w:val="20"/>
          <w:szCs w:val="20"/>
          <w:lang w:val="sq-AL"/>
        </w:rPr>
        <w:t xml:space="preserve">Fig. </w:t>
      </w:r>
      <w:r w:rsidR="000D0614">
        <w:rPr>
          <w:rFonts w:eastAsia="Batang"/>
          <w:b/>
          <w:sz w:val="20"/>
          <w:szCs w:val="20"/>
          <w:lang w:val="sq-AL"/>
        </w:rPr>
        <w:t>3</w:t>
      </w:r>
      <w:r w:rsidRPr="007F00EB">
        <w:rPr>
          <w:rFonts w:eastAsia="Batang"/>
          <w:b/>
          <w:sz w:val="20"/>
          <w:szCs w:val="20"/>
          <w:lang w:val="sq-AL"/>
        </w:rPr>
        <w:t xml:space="preserve"> Numri i të burgosurve të punësuar gjatë katër viteve të fundit</w:t>
      </w:r>
    </w:p>
    <w:p w:rsidR="002E1D30" w:rsidRPr="007F00EB" w:rsidRDefault="002E1D30" w:rsidP="002E1D30">
      <w:pPr>
        <w:contextualSpacing/>
        <w:jc w:val="center"/>
        <w:rPr>
          <w:rFonts w:eastAsia="Batang"/>
          <w:b/>
          <w:sz w:val="20"/>
          <w:szCs w:val="20"/>
          <w:lang w:val="sq-AL"/>
        </w:rPr>
      </w:pPr>
    </w:p>
    <w:tbl>
      <w:tblPr>
        <w:tblStyle w:val="MediumGrid3-Accent6"/>
        <w:tblW w:w="0" w:type="auto"/>
        <w:jc w:val="center"/>
        <w:tblLook w:val="04A0" w:firstRow="1" w:lastRow="0" w:firstColumn="1" w:lastColumn="0" w:noHBand="0" w:noVBand="1"/>
      </w:tblPr>
      <w:tblGrid>
        <w:gridCol w:w="1784"/>
        <w:gridCol w:w="1744"/>
        <w:gridCol w:w="1980"/>
        <w:gridCol w:w="1890"/>
        <w:gridCol w:w="1890"/>
      </w:tblGrid>
      <w:tr w:rsidR="002E1D30" w:rsidRPr="007F00EB" w:rsidTr="002E1D30">
        <w:trPr>
          <w:cnfStyle w:val="100000000000" w:firstRow="1" w:lastRow="0" w:firstColumn="0" w:lastColumn="0" w:oddVBand="0" w:evenVBand="0" w:oddHBand="0" w:evenHBand="0" w:firstRowFirstColumn="0" w:firstRowLastColumn="0" w:lastRowFirstColumn="0" w:lastRowLastColumn="0"/>
          <w:trHeight w:val="782"/>
          <w:jc w:val="center"/>
        </w:trPr>
        <w:tc>
          <w:tcPr>
            <w:cnfStyle w:val="001000000000" w:firstRow="0" w:lastRow="0" w:firstColumn="1" w:lastColumn="0" w:oddVBand="0" w:evenVBand="0" w:oddHBand="0" w:evenHBand="0" w:firstRowFirstColumn="0" w:firstRowLastColumn="0" w:lastRowFirstColumn="0" w:lastRowLastColumn="0"/>
            <w:tcW w:w="1784" w:type="dxa"/>
          </w:tcPr>
          <w:p w:rsidR="002E1D30" w:rsidRPr="000C4A36" w:rsidRDefault="002E1D30" w:rsidP="002E1D30">
            <w:pPr>
              <w:contextualSpacing/>
              <w:jc w:val="both"/>
              <w:rPr>
                <w:rFonts w:eastAsia="Batang"/>
                <w:color w:val="auto"/>
                <w:lang w:val="sq-AL"/>
              </w:rPr>
            </w:pPr>
            <w:r>
              <w:rPr>
                <w:rFonts w:eastAsia="Batang"/>
                <w:noProof/>
              </w:rPr>
              <mc:AlternateContent>
                <mc:Choice Requires="wps">
                  <w:drawing>
                    <wp:anchor distT="0" distB="0" distL="114300" distR="114300" simplePos="0" relativeHeight="251672575" behindDoc="0" locked="0" layoutInCell="1" allowOverlap="1" wp14:anchorId="272CD4A4" wp14:editId="7DE65252">
                      <wp:simplePos x="0" y="0"/>
                      <wp:positionH relativeFrom="column">
                        <wp:posOffset>-49530</wp:posOffset>
                      </wp:positionH>
                      <wp:positionV relativeFrom="paragraph">
                        <wp:posOffset>21590</wp:posOffset>
                      </wp:positionV>
                      <wp:extent cx="1152525" cy="476250"/>
                      <wp:effectExtent l="7620" t="12065" r="11430" b="6985"/>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476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 o:spid="_x0000_s1026" type="#_x0000_t32" style="position:absolute;margin-left:-3.9pt;margin-top:1.7pt;width:90.75pt;height:37.5pt;z-index:2516725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"/>
                  </w:pict>
                </mc:Fallback>
              </mc:AlternateContent>
            </w:r>
          </w:p>
          <w:p w:rsidR="002E1D30" w:rsidRPr="000C4A36" w:rsidRDefault="002E1D30" w:rsidP="002E1D30">
            <w:pPr>
              <w:contextualSpacing/>
              <w:jc w:val="both"/>
              <w:rPr>
                <w:rFonts w:eastAsia="Batang"/>
                <w:i/>
                <w:color w:val="auto"/>
                <w:lang w:val="sq-AL"/>
              </w:rPr>
            </w:pPr>
            <w:r w:rsidRPr="000C4A36">
              <w:rPr>
                <w:rFonts w:eastAsia="Batang"/>
                <w:color w:val="auto"/>
                <w:lang w:val="sq-AL"/>
              </w:rPr>
              <w:t xml:space="preserve">                   </w:t>
            </w:r>
            <w:r w:rsidRPr="000C4A36">
              <w:rPr>
                <w:rFonts w:eastAsia="Batang"/>
                <w:i/>
                <w:color w:val="auto"/>
                <w:lang w:val="sq-AL"/>
              </w:rPr>
              <w:t xml:space="preserve"> Viti </w:t>
            </w:r>
          </w:p>
          <w:p w:rsidR="002E1D30" w:rsidRPr="000C4A36" w:rsidRDefault="002E1D30" w:rsidP="002E1D30">
            <w:pPr>
              <w:contextualSpacing/>
              <w:jc w:val="both"/>
              <w:rPr>
                <w:rFonts w:eastAsia="Batang"/>
                <w:color w:val="auto"/>
                <w:lang w:val="sq-AL"/>
              </w:rPr>
            </w:pPr>
            <w:r w:rsidRPr="000C4A36">
              <w:rPr>
                <w:rFonts w:eastAsia="Batang"/>
                <w:i/>
                <w:color w:val="auto"/>
                <w:lang w:val="sq-AL"/>
              </w:rPr>
              <w:t>Kategoria</w:t>
            </w:r>
            <w:r w:rsidRPr="000C4A36">
              <w:rPr>
                <w:rFonts w:eastAsia="Batang"/>
                <w:color w:val="auto"/>
                <w:lang w:val="sq-AL"/>
              </w:rPr>
              <w:t xml:space="preserve"> </w:t>
            </w:r>
          </w:p>
        </w:tc>
        <w:tc>
          <w:tcPr>
            <w:tcW w:w="1744" w:type="dxa"/>
          </w:tcPr>
          <w:p w:rsidR="002E1D30" w:rsidRPr="000C4A36" w:rsidRDefault="002E1D30" w:rsidP="002E1D30">
            <w:pPr>
              <w:contextualSpacing/>
              <w:jc w:val="center"/>
              <w:cnfStyle w:val="100000000000" w:firstRow="1" w:lastRow="0" w:firstColumn="0" w:lastColumn="0" w:oddVBand="0" w:evenVBand="0" w:oddHBand="0" w:evenHBand="0" w:firstRowFirstColumn="0" w:firstRowLastColumn="0" w:lastRowFirstColumn="0" w:lastRowLastColumn="0"/>
              <w:rPr>
                <w:rFonts w:eastAsia="Batang"/>
                <w:color w:val="auto"/>
                <w:lang w:val="sq-AL"/>
              </w:rPr>
            </w:pPr>
            <w:r w:rsidRPr="000C4A36">
              <w:rPr>
                <w:rFonts w:eastAsia="Batang"/>
                <w:color w:val="auto"/>
                <w:lang w:val="sq-AL"/>
              </w:rPr>
              <w:t>2015</w:t>
            </w:r>
          </w:p>
        </w:tc>
        <w:tc>
          <w:tcPr>
            <w:tcW w:w="1980" w:type="dxa"/>
          </w:tcPr>
          <w:p w:rsidR="002E1D30" w:rsidRPr="000C4A36" w:rsidRDefault="002E1D30" w:rsidP="002E1D30">
            <w:pPr>
              <w:contextualSpacing/>
              <w:jc w:val="center"/>
              <w:cnfStyle w:val="100000000000" w:firstRow="1" w:lastRow="0" w:firstColumn="0" w:lastColumn="0" w:oddVBand="0" w:evenVBand="0" w:oddHBand="0" w:evenHBand="0" w:firstRowFirstColumn="0" w:firstRowLastColumn="0" w:lastRowFirstColumn="0" w:lastRowLastColumn="0"/>
              <w:rPr>
                <w:rFonts w:eastAsia="Batang"/>
                <w:color w:val="auto"/>
                <w:lang w:val="sq-AL"/>
              </w:rPr>
            </w:pPr>
            <w:r w:rsidRPr="000C4A36">
              <w:rPr>
                <w:rFonts w:eastAsia="Batang"/>
                <w:color w:val="auto"/>
                <w:lang w:val="sq-AL"/>
              </w:rPr>
              <w:t>2016</w:t>
            </w:r>
          </w:p>
        </w:tc>
        <w:tc>
          <w:tcPr>
            <w:tcW w:w="1890" w:type="dxa"/>
          </w:tcPr>
          <w:p w:rsidR="002E1D30" w:rsidRPr="000C4A36" w:rsidRDefault="002E1D30" w:rsidP="002E1D30">
            <w:pPr>
              <w:contextualSpacing/>
              <w:jc w:val="center"/>
              <w:cnfStyle w:val="100000000000" w:firstRow="1" w:lastRow="0" w:firstColumn="0" w:lastColumn="0" w:oddVBand="0" w:evenVBand="0" w:oddHBand="0" w:evenHBand="0" w:firstRowFirstColumn="0" w:firstRowLastColumn="0" w:lastRowFirstColumn="0" w:lastRowLastColumn="0"/>
              <w:rPr>
                <w:rFonts w:eastAsia="Batang"/>
                <w:color w:val="auto"/>
                <w:lang w:val="sq-AL"/>
              </w:rPr>
            </w:pPr>
            <w:r w:rsidRPr="000C4A36">
              <w:rPr>
                <w:rFonts w:eastAsia="Batang"/>
                <w:color w:val="auto"/>
                <w:lang w:val="sq-AL"/>
              </w:rPr>
              <w:t>2017</w:t>
            </w:r>
          </w:p>
        </w:tc>
        <w:tc>
          <w:tcPr>
            <w:tcW w:w="1890" w:type="dxa"/>
          </w:tcPr>
          <w:p w:rsidR="002E1D30" w:rsidRPr="000C4A36" w:rsidRDefault="002E1D30" w:rsidP="002E1D30">
            <w:pPr>
              <w:contextualSpacing/>
              <w:jc w:val="center"/>
              <w:cnfStyle w:val="100000000000" w:firstRow="1" w:lastRow="0" w:firstColumn="0" w:lastColumn="0" w:oddVBand="0" w:evenVBand="0" w:oddHBand="0" w:evenHBand="0" w:firstRowFirstColumn="0" w:firstRowLastColumn="0" w:lastRowFirstColumn="0" w:lastRowLastColumn="0"/>
              <w:rPr>
                <w:rFonts w:eastAsia="Batang"/>
                <w:color w:val="auto"/>
                <w:lang w:val="sq-AL"/>
              </w:rPr>
            </w:pPr>
            <w:r w:rsidRPr="000C4A36">
              <w:rPr>
                <w:rFonts w:eastAsia="Batang"/>
                <w:color w:val="auto"/>
                <w:lang w:val="sq-AL"/>
              </w:rPr>
              <w:t>2018</w:t>
            </w:r>
          </w:p>
        </w:tc>
      </w:tr>
      <w:tr w:rsidR="002E1D30" w:rsidRPr="007F00EB" w:rsidTr="002E1D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84" w:type="dxa"/>
          </w:tcPr>
          <w:p w:rsidR="002E1D30" w:rsidRPr="000C4A36" w:rsidRDefault="002E1D30" w:rsidP="002E1D30">
            <w:pPr>
              <w:contextualSpacing/>
              <w:jc w:val="both"/>
              <w:rPr>
                <w:rFonts w:eastAsia="Batang"/>
                <w:b w:val="0"/>
                <w:color w:val="auto"/>
                <w:lang w:val="sq-AL"/>
              </w:rPr>
            </w:pPr>
            <w:r w:rsidRPr="000C4A36">
              <w:rPr>
                <w:rFonts w:eastAsia="Batang"/>
                <w:b w:val="0"/>
                <w:color w:val="auto"/>
                <w:lang w:val="sq-AL"/>
              </w:rPr>
              <w:t xml:space="preserve">Të paraburgosur </w:t>
            </w:r>
          </w:p>
        </w:tc>
        <w:tc>
          <w:tcPr>
            <w:tcW w:w="1744" w:type="dxa"/>
          </w:tcPr>
          <w:p w:rsidR="002E1D30" w:rsidRPr="007F00EB" w:rsidRDefault="002E1D30" w:rsidP="002E1D30">
            <w:pPr>
              <w:contextualSpacing/>
              <w:jc w:val="center"/>
              <w:cnfStyle w:val="000000100000" w:firstRow="0" w:lastRow="0" w:firstColumn="0" w:lastColumn="0" w:oddVBand="0" w:evenVBand="0" w:oddHBand="1" w:evenHBand="0" w:firstRowFirstColumn="0" w:firstRowLastColumn="0" w:lastRowFirstColumn="0" w:lastRowLastColumn="0"/>
              <w:rPr>
                <w:rFonts w:eastAsia="Batang"/>
                <w:lang w:val="sq-AL"/>
              </w:rPr>
            </w:pPr>
            <w:r w:rsidRPr="007F00EB">
              <w:rPr>
                <w:lang w:val="sq-AL"/>
              </w:rPr>
              <w:t>94</w:t>
            </w:r>
          </w:p>
        </w:tc>
        <w:tc>
          <w:tcPr>
            <w:tcW w:w="1980" w:type="dxa"/>
          </w:tcPr>
          <w:p w:rsidR="002E1D30" w:rsidRPr="007F00EB" w:rsidRDefault="002E1D30" w:rsidP="002E1D30">
            <w:pPr>
              <w:contextualSpacing/>
              <w:jc w:val="center"/>
              <w:cnfStyle w:val="000000100000" w:firstRow="0" w:lastRow="0" w:firstColumn="0" w:lastColumn="0" w:oddVBand="0" w:evenVBand="0" w:oddHBand="1" w:evenHBand="0" w:firstRowFirstColumn="0" w:firstRowLastColumn="0" w:lastRowFirstColumn="0" w:lastRowLastColumn="0"/>
              <w:rPr>
                <w:rFonts w:eastAsia="Batang"/>
                <w:lang w:val="sq-AL"/>
              </w:rPr>
            </w:pPr>
            <w:r w:rsidRPr="007F00EB">
              <w:rPr>
                <w:rFonts w:eastAsia="Batang"/>
                <w:lang w:val="sq-AL"/>
              </w:rPr>
              <w:t>160</w:t>
            </w:r>
          </w:p>
          <w:p w:rsidR="002E1D30" w:rsidRPr="007F00EB" w:rsidRDefault="002E1D30" w:rsidP="002E1D30">
            <w:pPr>
              <w:contextualSpacing/>
              <w:jc w:val="center"/>
              <w:cnfStyle w:val="000000100000" w:firstRow="0" w:lastRow="0" w:firstColumn="0" w:lastColumn="0" w:oddVBand="0" w:evenVBand="0" w:oddHBand="1" w:evenHBand="0" w:firstRowFirstColumn="0" w:firstRowLastColumn="0" w:lastRowFirstColumn="0" w:lastRowLastColumn="0"/>
              <w:rPr>
                <w:rFonts w:eastAsia="Batang"/>
                <w:lang w:val="sq-AL"/>
              </w:rPr>
            </w:pPr>
          </w:p>
        </w:tc>
        <w:tc>
          <w:tcPr>
            <w:tcW w:w="1890" w:type="dxa"/>
          </w:tcPr>
          <w:p w:rsidR="002E1D30" w:rsidRPr="007F00EB" w:rsidRDefault="002E1D30" w:rsidP="002E1D30">
            <w:pPr>
              <w:contextualSpacing/>
              <w:jc w:val="center"/>
              <w:cnfStyle w:val="000000100000" w:firstRow="0" w:lastRow="0" w:firstColumn="0" w:lastColumn="0" w:oddVBand="0" w:evenVBand="0" w:oddHBand="1" w:evenHBand="0" w:firstRowFirstColumn="0" w:firstRowLastColumn="0" w:lastRowFirstColumn="0" w:lastRowLastColumn="0"/>
              <w:rPr>
                <w:rFonts w:eastAsia="Batang"/>
                <w:lang w:val="sq-AL"/>
              </w:rPr>
            </w:pPr>
            <w:r w:rsidRPr="007F00EB">
              <w:rPr>
                <w:rFonts w:eastAsia="Batang"/>
                <w:lang w:val="sq-AL"/>
              </w:rPr>
              <w:t>162</w:t>
            </w:r>
          </w:p>
        </w:tc>
        <w:tc>
          <w:tcPr>
            <w:tcW w:w="1890" w:type="dxa"/>
          </w:tcPr>
          <w:p w:rsidR="002E1D30" w:rsidRPr="007F00EB" w:rsidRDefault="002E1D30" w:rsidP="002E1D30">
            <w:pPr>
              <w:contextualSpacing/>
              <w:jc w:val="center"/>
              <w:cnfStyle w:val="000000100000" w:firstRow="0" w:lastRow="0" w:firstColumn="0" w:lastColumn="0" w:oddVBand="0" w:evenVBand="0" w:oddHBand="1" w:evenHBand="0" w:firstRowFirstColumn="0" w:firstRowLastColumn="0" w:lastRowFirstColumn="0" w:lastRowLastColumn="0"/>
              <w:rPr>
                <w:rFonts w:eastAsia="Batang"/>
                <w:lang w:val="sq-AL"/>
              </w:rPr>
            </w:pPr>
            <w:r w:rsidRPr="007F00EB">
              <w:rPr>
                <w:rFonts w:eastAsia="Batang"/>
                <w:lang w:val="sq-AL"/>
              </w:rPr>
              <w:t>144</w:t>
            </w:r>
          </w:p>
        </w:tc>
      </w:tr>
      <w:tr w:rsidR="002E1D30" w:rsidRPr="007F00EB" w:rsidTr="002E1D30">
        <w:trPr>
          <w:jc w:val="center"/>
        </w:trPr>
        <w:tc>
          <w:tcPr>
            <w:cnfStyle w:val="001000000000" w:firstRow="0" w:lastRow="0" w:firstColumn="1" w:lastColumn="0" w:oddVBand="0" w:evenVBand="0" w:oddHBand="0" w:evenHBand="0" w:firstRowFirstColumn="0" w:firstRowLastColumn="0" w:lastRowFirstColumn="0" w:lastRowLastColumn="0"/>
            <w:tcW w:w="1784" w:type="dxa"/>
          </w:tcPr>
          <w:p w:rsidR="002E1D30" w:rsidRPr="000C4A36" w:rsidRDefault="002E1D30" w:rsidP="002E1D30">
            <w:pPr>
              <w:contextualSpacing/>
              <w:jc w:val="both"/>
              <w:rPr>
                <w:rFonts w:eastAsia="Batang"/>
                <w:b w:val="0"/>
                <w:color w:val="auto"/>
                <w:lang w:val="sq-AL"/>
              </w:rPr>
            </w:pPr>
            <w:r w:rsidRPr="000C4A36">
              <w:rPr>
                <w:rFonts w:eastAsia="Batang"/>
                <w:b w:val="0"/>
                <w:color w:val="auto"/>
                <w:lang w:val="sq-AL"/>
              </w:rPr>
              <w:t xml:space="preserve">Të dënuar </w:t>
            </w:r>
          </w:p>
        </w:tc>
        <w:tc>
          <w:tcPr>
            <w:tcW w:w="1744" w:type="dxa"/>
          </w:tcPr>
          <w:p w:rsidR="002E1D30" w:rsidRPr="007F00EB" w:rsidRDefault="002E1D30" w:rsidP="002E1D30">
            <w:pPr>
              <w:contextualSpacing/>
              <w:jc w:val="center"/>
              <w:cnfStyle w:val="000000000000" w:firstRow="0" w:lastRow="0" w:firstColumn="0" w:lastColumn="0" w:oddVBand="0" w:evenVBand="0" w:oddHBand="0" w:evenHBand="0" w:firstRowFirstColumn="0" w:firstRowLastColumn="0" w:lastRowFirstColumn="0" w:lastRowLastColumn="0"/>
              <w:rPr>
                <w:rFonts w:eastAsia="Batang"/>
                <w:lang w:val="sq-AL"/>
              </w:rPr>
            </w:pPr>
            <w:r w:rsidRPr="007F00EB">
              <w:rPr>
                <w:lang w:val="sq-AL"/>
              </w:rPr>
              <w:t>458</w:t>
            </w:r>
          </w:p>
        </w:tc>
        <w:tc>
          <w:tcPr>
            <w:tcW w:w="1980" w:type="dxa"/>
          </w:tcPr>
          <w:p w:rsidR="002E1D30" w:rsidRPr="007F00EB" w:rsidRDefault="002E1D30" w:rsidP="00FB517A">
            <w:pPr>
              <w:contextualSpacing/>
              <w:jc w:val="center"/>
              <w:cnfStyle w:val="000000000000" w:firstRow="0" w:lastRow="0" w:firstColumn="0" w:lastColumn="0" w:oddVBand="0" w:evenVBand="0" w:oddHBand="0" w:evenHBand="0" w:firstRowFirstColumn="0" w:firstRowLastColumn="0" w:lastRowFirstColumn="0" w:lastRowLastColumn="0"/>
              <w:rPr>
                <w:rFonts w:eastAsia="Batang"/>
                <w:lang w:val="sq-AL"/>
              </w:rPr>
            </w:pPr>
            <w:r w:rsidRPr="007F00EB">
              <w:rPr>
                <w:rFonts w:eastAsia="Batang"/>
                <w:lang w:val="sq-AL"/>
              </w:rPr>
              <w:t>463</w:t>
            </w:r>
          </w:p>
        </w:tc>
        <w:tc>
          <w:tcPr>
            <w:tcW w:w="1890" w:type="dxa"/>
          </w:tcPr>
          <w:p w:rsidR="002E1D30" w:rsidRPr="007F00EB" w:rsidRDefault="002E1D30" w:rsidP="002E1D30">
            <w:pPr>
              <w:contextualSpacing/>
              <w:jc w:val="center"/>
              <w:cnfStyle w:val="000000000000" w:firstRow="0" w:lastRow="0" w:firstColumn="0" w:lastColumn="0" w:oddVBand="0" w:evenVBand="0" w:oddHBand="0" w:evenHBand="0" w:firstRowFirstColumn="0" w:firstRowLastColumn="0" w:lastRowFirstColumn="0" w:lastRowLastColumn="0"/>
              <w:rPr>
                <w:rFonts w:eastAsia="Batang"/>
                <w:lang w:val="sq-AL"/>
              </w:rPr>
            </w:pPr>
            <w:r w:rsidRPr="007F00EB">
              <w:rPr>
                <w:rFonts w:eastAsia="Batang"/>
                <w:lang w:val="sq-AL"/>
              </w:rPr>
              <w:t>486</w:t>
            </w:r>
          </w:p>
        </w:tc>
        <w:tc>
          <w:tcPr>
            <w:tcW w:w="1890" w:type="dxa"/>
          </w:tcPr>
          <w:p w:rsidR="002E1D30" w:rsidRPr="007F00EB" w:rsidRDefault="002E1D30" w:rsidP="002E1D30">
            <w:pPr>
              <w:contextualSpacing/>
              <w:jc w:val="center"/>
              <w:cnfStyle w:val="000000000000" w:firstRow="0" w:lastRow="0" w:firstColumn="0" w:lastColumn="0" w:oddVBand="0" w:evenVBand="0" w:oddHBand="0" w:evenHBand="0" w:firstRowFirstColumn="0" w:firstRowLastColumn="0" w:lastRowFirstColumn="0" w:lastRowLastColumn="0"/>
              <w:rPr>
                <w:rFonts w:eastAsia="Batang"/>
                <w:lang w:val="sq-AL"/>
              </w:rPr>
            </w:pPr>
            <w:r w:rsidRPr="007F00EB">
              <w:rPr>
                <w:rFonts w:eastAsia="Batang"/>
                <w:lang w:val="sq-AL"/>
              </w:rPr>
              <w:t>505</w:t>
            </w:r>
          </w:p>
        </w:tc>
      </w:tr>
    </w:tbl>
    <w:p w:rsidR="000D0614" w:rsidRDefault="000D0614" w:rsidP="00AD6F11">
      <w:pPr>
        <w:tabs>
          <w:tab w:val="left" w:pos="0"/>
          <w:tab w:val="left" w:pos="175"/>
          <w:tab w:val="left" w:pos="471"/>
        </w:tabs>
        <w:jc w:val="both"/>
        <w:rPr>
          <w:rFonts w:eastAsia="Batang"/>
          <w:b/>
          <w:lang w:val="sq-AL"/>
        </w:rPr>
      </w:pPr>
    </w:p>
    <w:p w:rsidR="000D0614" w:rsidRDefault="000D0614" w:rsidP="00AD6F11">
      <w:pPr>
        <w:tabs>
          <w:tab w:val="left" w:pos="0"/>
          <w:tab w:val="left" w:pos="175"/>
          <w:tab w:val="left" w:pos="471"/>
        </w:tabs>
        <w:jc w:val="both"/>
        <w:rPr>
          <w:rFonts w:eastAsia="Batang"/>
          <w:b/>
          <w:lang w:val="sq-AL"/>
        </w:rPr>
      </w:pPr>
    </w:p>
    <w:p w:rsidR="00103B4E" w:rsidRPr="00AD6F11" w:rsidRDefault="007E0201" w:rsidP="00AD6F11">
      <w:pPr>
        <w:tabs>
          <w:tab w:val="left" w:pos="0"/>
          <w:tab w:val="left" w:pos="175"/>
          <w:tab w:val="left" w:pos="471"/>
        </w:tabs>
        <w:jc w:val="both"/>
        <w:rPr>
          <w:bCs/>
          <w:lang w:val="sq-AL"/>
        </w:rPr>
      </w:pPr>
      <w:r w:rsidRPr="007F00EB">
        <w:rPr>
          <w:rFonts w:eastAsia="Batang"/>
          <w:b/>
          <w:lang w:val="sq-AL"/>
        </w:rPr>
        <w:t>3</w:t>
      </w:r>
      <w:r w:rsidR="00103B4E" w:rsidRPr="007F00EB">
        <w:rPr>
          <w:rFonts w:eastAsia="Batang"/>
          <w:b/>
          <w:lang w:val="sq-AL"/>
        </w:rPr>
        <w:t xml:space="preserve">.2 Aktivizimi në aktivitete edukuese, shkollore, kurse profesionale, kulturore, sportive. </w:t>
      </w:r>
    </w:p>
    <w:p w:rsidR="00AD6F11" w:rsidRDefault="00AD6F11" w:rsidP="006222EC">
      <w:pPr>
        <w:contextualSpacing/>
        <w:jc w:val="both"/>
        <w:rPr>
          <w:lang w:val="sq-AL"/>
        </w:rPr>
      </w:pPr>
    </w:p>
    <w:p w:rsidR="00427224" w:rsidRPr="006222EC" w:rsidRDefault="00103B4E" w:rsidP="006222EC">
      <w:pPr>
        <w:contextualSpacing/>
        <w:jc w:val="both"/>
        <w:rPr>
          <w:bCs/>
          <w:lang w:val="sq-AL"/>
        </w:rPr>
      </w:pPr>
      <w:r w:rsidRPr="007F00EB">
        <w:rPr>
          <w:lang w:val="sq-AL"/>
        </w:rPr>
        <w:t>Gjatë vitit 201</w:t>
      </w:r>
      <w:r w:rsidR="00D37345" w:rsidRPr="007F00EB">
        <w:rPr>
          <w:lang w:val="sq-AL"/>
        </w:rPr>
        <w:t>8</w:t>
      </w:r>
      <w:r w:rsidRPr="007F00EB">
        <w:rPr>
          <w:lang w:val="sq-AL"/>
        </w:rPr>
        <w:t xml:space="preserve"> procesi mësimor formal u</w:t>
      </w:r>
      <w:r w:rsidR="0042755A" w:rsidRPr="007F00EB">
        <w:rPr>
          <w:lang w:val="sq-AL"/>
        </w:rPr>
        <w:t xml:space="preserve"> zhvillua në 8</w:t>
      </w:r>
      <w:r w:rsidRPr="007F00EB">
        <w:rPr>
          <w:lang w:val="sq-AL"/>
        </w:rPr>
        <w:t xml:space="preserve"> institucione: IEVP Vlorë, Lezhë</w:t>
      </w:r>
      <w:r w:rsidR="00802007" w:rsidRPr="007F00EB">
        <w:rPr>
          <w:lang w:val="sq-AL"/>
        </w:rPr>
        <w:t>,</w:t>
      </w:r>
      <w:r w:rsidRPr="007F00EB">
        <w:rPr>
          <w:lang w:val="sq-AL"/>
        </w:rPr>
        <w:t xml:space="preserve"> </w:t>
      </w:r>
      <w:r w:rsidR="00D37345" w:rsidRPr="007F00EB">
        <w:rPr>
          <w:lang w:val="sq-AL"/>
        </w:rPr>
        <w:t>Korçë, Rrogozhinë, Kavajë,</w:t>
      </w:r>
      <w:r w:rsidR="0042755A" w:rsidRPr="007F00EB">
        <w:rPr>
          <w:lang w:val="sq-AL"/>
        </w:rPr>
        <w:t xml:space="preserve"> Korç</w:t>
      </w:r>
      <w:r w:rsidR="00FD6B70" w:rsidRPr="007F00EB">
        <w:rPr>
          <w:lang w:val="sq-AL"/>
        </w:rPr>
        <w:t>ë</w:t>
      </w:r>
      <w:r w:rsidR="0042755A" w:rsidRPr="007F00EB">
        <w:rPr>
          <w:lang w:val="sq-AL"/>
        </w:rPr>
        <w:t>, Peqin dhe Fush</w:t>
      </w:r>
      <w:r w:rsidR="00FD6B70" w:rsidRPr="007F00EB">
        <w:rPr>
          <w:lang w:val="sq-AL"/>
        </w:rPr>
        <w:t>ë</w:t>
      </w:r>
      <w:r w:rsidR="0042755A" w:rsidRPr="007F00EB">
        <w:rPr>
          <w:lang w:val="sq-AL"/>
        </w:rPr>
        <w:t>-Kruj</w:t>
      </w:r>
      <w:r w:rsidR="00FD6B70" w:rsidRPr="007F00EB">
        <w:rPr>
          <w:lang w:val="sq-AL"/>
        </w:rPr>
        <w:t>ë</w:t>
      </w:r>
      <w:r w:rsidR="0042755A" w:rsidRPr="007F00EB">
        <w:rPr>
          <w:lang w:val="sq-AL"/>
        </w:rPr>
        <w:t>.</w:t>
      </w:r>
      <w:r w:rsidRPr="007F00EB">
        <w:rPr>
          <w:lang w:val="sq-AL"/>
        </w:rPr>
        <w:t xml:space="preserve"> Numri i personave që kanë përfunduar vitin akademik 201</w:t>
      </w:r>
      <w:r w:rsidR="00A050D3" w:rsidRPr="007F00EB">
        <w:rPr>
          <w:lang w:val="sq-AL"/>
        </w:rPr>
        <w:t>7</w:t>
      </w:r>
      <w:r w:rsidRPr="007F00EB">
        <w:rPr>
          <w:lang w:val="sq-AL"/>
        </w:rPr>
        <w:t>-201</w:t>
      </w:r>
      <w:r w:rsidR="00A050D3" w:rsidRPr="007F00EB">
        <w:rPr>
          <w:lang w:val="sq-AL"/>
        </w:rPr>
        <w:t>8</w:t>
      </w:r>
      <w:r w:rsidRPr="007F00EB">
        <w:rPr>
          <w:lang w:val="sq-AL"/>
        </w:rPr>
        <w:t xml:space="preserve"> në IEVP është </w:t>
      </w:r>
      <w:r w:rsidR="00A050D3" w:rsidRPr="007F00EB">
        <w:rPr>
          <w:lang w:val="sq-AL"/>
        </w:rPr>
        <w:t>95</w:t>
      </w:r>
      <w:r w:rsidRPr="007F00EB">
        <w:rPr>
          <w:lang w:val="sq-AL"/>
        </w:rPr>
        <w:t xml:space="preserve">, prej të cilëve </w:t>
      </w:r>
      <w:r w:rsidR="00A050D3" w:rsidRPr="007F00EB">
        <w:rPr>
          <w:lang w:val="sq-AL"/>
        </w:rPr>
        <w:t>12</w:t>
      </w:r>
      <w:r w:rsidRPr="007F00EB">
        <w:rPr>
          <w:lang w:val="sq-AL"/>
        </w:rPr>
        <w:t xml:space="preserve"> janë të mitur. Aplikimi dhe hapja e sistemit 9-vjeçar mësimor është bërë e mundur në saj të marrëveshjes së bashkëpunimit të lidhur midis Ministrisë së Arsimit e Sportit</w:t>
      </w:r>
      <w:r w:rsidR="00A050D3" w:rsidRPr="007F00EB">
        <w:rPr>
          <w:lang w:val="sq-AL"/>
        </w:rPr>
        <w:t xml:space="preserve"> dhe Rinis</w:t>
      </w:r>
      <w:r w:rsidR="00C86C2A" w:rsidRPr="007F00EB">
        <w:rPr>
          <w:lang w:val="sq-AL"/>
        </w:rPr>
        <w:t>ë</w:t>
      </w:r>
      <w:r w:rsidRPr="007F00EB">
        <w:rPr>
          <w:lang w:val="sq-AL"/>
        </w:rPr>
        <w:t xml:space="preserve"> dhe Ministrisë së Drejtësisë. Statistikat ndryshojnë mbështetur në lirimet e personave apo transferimit të tyre për arsye sigurie në IEVP-të ku nuk zhvillohet procesi arsimor. Megjithëse janë bërë përpjekje për shtrirjen e procesit arsimor në të gjithë IEVP-të, përfshirë edhe paraburgimet, kjo nuk është bërë e mu</w:t>
      </w:r>
      <w:r w:rsidR="00A050D3" w:rsidRPr="007F00EB">
        <w:rPr>
          <w:lang w:val="sq-AL"/>
        </w:rPr>
        <w:t>ndur nga Ministria e Arsimit e</w:t>
      </w:r>
      <w:r w:rsidRPr="007F00EB">
        <w:rPr>
          <w:lang w:val="sq-AL"/>
        </w:rPr>
        <w:t xml:space="preserve"> Sportit</w:t>
      </w:r>
      <w:r w:rsidR="00A050D3" w:rsidRPr="007F00EB">
        <w:rPr>
          <w:lang w:val="sq-AL"/>
        </w:rPr>
        <w:t xml:space="preserve"> dhe Rinis</w:t>
      </w:r>
      <w:r w:rsidR="00C86C2A" w:rsidRPr="007F00EB">
        <w:rPr>
          <w:lang w:val="sq-AL"/>
        </w:rPr>
        <w:t>ë</w:t>
      </w:r>
      <w:r w:rsidRPr="007F00EB">
        <w:rPr>
          <w:lang w:val="sq-AL"/>
        </w:rPr>
        <w:t xml:space="preserve">. </w:t>
      </w:r>
    </w:p>
    <w:p w:rsidR="00427224" w:rsidRDefault="00427224" w:rsidP="007E0201">
      <w:pPr>
        <w:contextualSpacing/>
        <w:jc w:val="center"/>
        <w:rPr>
          <w:rFonts w:eastAsia="Batang"/>
          <w:b/>
          <w:sz w:val="20"/>
          <w:szCs w:val="20"/>
          <w:lang w:val="sq-AL"/>
        </w:rPr>
      </w:pPr>
    </w:p>
    <w:p w:rsidR="000D0614" w:rsidRPr="007F00EB" w:rsidRDefault="000D0614" w:rsidP="007E0201">
      <w:pPr>
        <w:contextualSpacing/>
        <w:jc w:val="center"/>
        <w:rPr>
          <w:rFonts w:eastAsia="Batang"/>
          <w:b/>
          <w:sz w:val="20"/>
          <w:szCs w:val="20"/>
          <w:lang w:val="sq-AL"/>
        </w:rPr>
      </w:pPr>
    </w:p>
    <w:p w:rsidR="00103B4E" w:rsidRPr="007F00EB" w:rsidRDefault="00103B4E" w:rsidP="007E0201">
      <w:pPr>
        <w:contextualSpacing/>
        <w:jc w:val="center"/>
        <w:rPr>
          <w:rFonts w:eastAsia="Batang"/>
          <w:b/>
          <w:sz w:val="20"/>
          <w:szCs w:val="20"/>
          <w:lang w:val="sq-AL"/>
        </w:rPr>
      </w:pPr>
      <w:r w:rsidRPr="007F00EB">
        <w:rPr>
          <w:rFonts w:eastAsia="Batang"/>
          <w:b/>
          <w:sz w:val="20"/>
          <w:szCs w:val="20"/>
          <w:lang w:val="sq-AL"/>
        </w:rPr>
        <w:lastRenderedPageBreak/>
        <w:t xml:space="preserve">Fig. </w:t>
      </w:r>
      <w:r w:rsidR="000D0614">
        <w:rPr>
          <w:rFonts w:eastAsia="Batang"/>
          <w:b/>
          <w:sz w:val="20"/>
          <w:szCs w:val="20"/>
          <w:lang w:val="sq-AL"/>
        </w:rPr>
        <w:t>4</w:t>
      </w:r>
      <w:r w:rsidRPr="007F00EB">
        <w:rPr>
          <w:rFonts w:eastAsia="Batang"/>
          <w:b/>
          <w:sz w:val="20"/>
          <w:szCs w:val="20"/>
          <w:lang w:val="sq-AL"/>
        </w:rPr>
        <w:t xml:space="preserve"> Numri i të burgosurve që kanë frekuentuar procesin mësimor</w:t>
      </w:r>
      <w:r w:rsidR="00D364B7" w:rsidRPr="007F00EB">
        <w:rPr>
          <w:rFonts w:eastAsia="Batang"/>
          <w:b/>
          <w:sz w:val="20"/>
          <w:szCs w:val="20"/>
          <w:lang w:val="sq-AL"/>
        </w:rPr>
        <w:t xml:space="preserve"> </w:t>
      </w:r>
      <w:r w:rsidRPr="007F00EB">
        <w:rPr>
          <w:rFonts w:eastAsia="Batang"/>
          <w:b/>
          <w:sz w:val="20"/>
          <w:szCs w:val="20"/>
          <w:lang w:val="sq-AL"/>
        </w:rPr>
        <w:t xml:space="preserve"> </w:t>
      </w:r>
    </w:p>
    <w:p w:rsidR="008F3C57" w:rsidRPr="007F00EB" w:rsidRDefault="008F3C57" w:rsidP="007E0201">
      <w:pPr>
        <w:contextualSpacing/>
        <w:jc w:val="center"/>
        <w:rPr>
          <w:rFonts w:eastAsia="Batang"/>
          <w:b/>
          <w:sz w:val="20"/>
          <w:szCs w:val="20"/>
          <w:lang w:val="sq-AL"/>
        </w:rPr>
      </w:pPr>
    </w:p>
    <w:tbl>
      <w:tblPr>
        <w:tblStyle w:val="LightGrid2"/>
        <w:tblpPr w:leftFromText="180" w:rightFromText="180" w:vertAnchor="text" w:horzAnchor="margin" w:tblpXSpec="center" w:tblpY="148"/>
        <w:tblW w:w="8640" w:type="dxa"/>
        <w:tblLayout w:type="fixed"/>
        <w:tblLook w:val="04A0" w:firstRow="1" w:lastRow="0" w:firstColumn="1" w:lastColumn="0" w:noHBand="0" w:noVBand="1"/>
      </w:tblPr>
      <w:tblGrid>
        <w:gridCol w:w="1710"/>
        <w:gridCol w:w="720"/>
        <w:gridCol w:w="720"/>
        <w:gridCol w:w="630"/>
        <w:gridCol w:w="630"/>
        <w:gridCol w:w="738"/>
        <w:gridCol w:w="612"/>
        <w:gridCol w:w="720"/>
        <w:gridCol w:w="720"/>
        <w:gridCol w:w="720"/>
        <w:gridCol w:w="720"/>
      </w:tblGrid>
      <w:tr w:rsidR="00F06212" w:rsidRPr="00F06212" w:rsidTr="005B1E06">
        <w:trPr>
          <w:cnfStyle w:val="100000000000" w:firstRow="1" w:lastRow="0" w:firstColumn="0" w:lastColumn="0" w:oddVBand="0" w:evenVBand="0" w:oddHBand="0" w:evenHBand="0" w:firstRowFirstColumn="0" w:firstRowLastColumn="0" w:lastRowFirstColumn="0" w:lastRowLastColumn="0"/>
          <w:trHeight w:val="1151"/>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tl2br w:val="dotted" w:sz="4" w:space="0" w:color="auto"/>
            </w:tcBorders>
            <w:shd w:val="clear" w:color="auto" w:fill="E2ECE3" w:themeFill="accent1" w:themeFillTint="33"/>
            <w:noWrap/>
            <w:hideMark/>
          </w:tcPr>
          <w:p w:rsidR="00F06212" w:rsidRPr="00F06212" w:rsidRDefault="00F06212" w:rsidP="005B1E06">
            <w:pPr>
              <w:contextualSpacing/>
              <w:jc w:val="both"/>
              <w:rPr>
                <w:rFonts w:ascii="Book Antiqua" w:eastAsiaTheme="majorEastAsia" w:hAnsi="Book Antiqua"/>
                <w:color w:val="000000"/>
                <w:sz w:val="20"/>
                <w:szCs w:val="20"/>
                <w:lang w:val="sq-AL" w:eastAsia="sq-AL"/>
              </w:rPr>
            </w:pPr>
            <w:r w:rsidRPr="00F06212">
              <w:rPr>
                <w:rFonts w:ascii="Book Antiqua" w:eastAsiaTheme="majorEastAsia" w:hAnsi="Book Antiqua"/>
                <w:color w:val="000000"/>
                <w:sz w:val="20"/>
                <w:szCs w:val="20"/>
                <w:lang w:val="sq-AL" w:eastAsia="sq-AL"/>
              </w:rPr>
              <w:t> </w:t>
            </w:r>
          </w:p>
          <w:p w:rsidR="00F06212" w:rsidRPr="00F06212" w:rsidRDefault="00F06212" w:rsidP="005B1E06">
            <w:pPr>
              <w:contextualSpacing/>
              <w:jc w:val="both"/>
              <w:rPr>
                <w:rFonts w:ascii="Book Antiqua" w:eastAsiaTheme="majorEastAsia" w:hAnsi="Book Antiqua"/>
                <w:color w:val="000000"/>
                <w:sz w:val="20"/>
                <w:szCs w:val="20"/>
                <w:lang w:val="sq-AL" w:eastAsia="sq-AL"/>
              </w:rPr>
            </w:pPr>
            <w:r w:rsidRPr="00F06212">
              <w:rPr>
                <w:rFonts w:ascii="Book Antiqua" w:eastAsiaTheme="majorEastAsia" w:hAnsi="Book Antiqua"/>
                <w:color w:val="000000"/>
                <w:sz w:val="20"/>
                <w:szCs w:val="20"/>
                <w:lang w:val="sq-AL" w:eastAsia="sq-AL"/>
              </w:rPr>
              <w:t xml:space="preserve">              Muaji </w:t>
            </w:r>
          </w:p>
          <w:p w:rsidR="00F06212" w:rsidRPr="00F06212" w:rsidRDefault="00F06212" w:rsidP="005B1E06">
            <w:pPr>
              <w:contextualSpacing/>
              <w:jc w:val="both"/>
              <w:rPr>
                <w:rFonts w:ascii="Book Antiqua" w:eastAsiaTheme="majorEastAsia" w:hAnsi="Book Antiqua"/>
                <w:color w:val="000000"/>
                <w:sz w:val="20"/>
                <w:szCs w:val="20"/>
                <w:lang w:val="sq-AL" w:eastAsia="sq-AL"/>
              </w:rPr>
            </w:pPr>
            <w:r w:rsidRPr="00F06212">
              <w:rPr>
                <w:rFonts w:ascii="Book Antiqua" w:eastAsiaTheme="majorEastAsia" w:hAnsi="Book Antiqua"/>
                <w:color w:val="000000"/>
                <w:sz w:val="20"/>
                <w:szCs w:val="20"/>
                <w:lang w:val="sq-AL" w:eastAsia="sq-AL"/>
              </w:rPr>
              <w:t xml:space="preserve">Viti </w:t>
            </w:r>
          </w:p>
          <w:p w:rsidR="00F06212" w:rsidRPr="00F06212" w:rsidRDefault="00F06212" w:rsidP="005B1E06">
            <w:pPr>
              <w:contextualSpacing/>
              <w:jc w:val="both"/>
              <w:rPr>
                <w:rFonts w:ascii="Book Antiqua" w:eastAsiaTheme="majorEastAsia" w:hAnsi="Book Antiqua"/>
                <w:color w:val="000000"/>
                <w:sz w:val="20"/>
                <w:szCs w:val="20"/>
                <w:lang w:val="sq-AL" w:eastAsia="sq-AL"/>
              </w:rPr>
            </w:pPr>
            <w:r w:rsidRPr="00F06212">
              <w:rPr>
                <w:rFonts w:ascii="Book Antiqua" w:eastAsiaTheme="majorEastAsia" w:hAnsi="Book Antiqua"/>
                <w:color w:val="000000"/>
                <w:sz w:val="20"/>
                <w:szCs w:val="20"/>
                <w:lang w:val="sq-AL" w:eastAsia="sq-AL"/>
              </w:rPr>
              <w:t>akademik</w:t>
            </w:r>
          </w:p>
        </w:tc>
        <w:tc>
          <w:tcPr>
            <w:tcW w:w="720" w:type="dxa"/>
            <w:tcBorders>
              <w:top w:val="single" w:sz="4" w:space="0" w:color="auto"/>
            </w:tcBorders>
            <w:shd w:val="clear" w:color="auto" w:fill="E2ECE3" w:themeFill="accent1" w:themeFillTint="33"/>
            <w:textDirection w:val="btLr"/>
            <w:hideMark/>
          </w:tcPr>
          <w:p w:rsidR="00F06212" w:rsidRPr="00F06212" w:rsidRDefault="00F06212" w:rsidP="005B1E06">
            <w:pPr>
              <w:ind w:left="113" w:right="113"/>
              <w:contextualSpacing/>
              <w:jc w:val="both"/>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iCs/>
                <w:color w:val="000000"/>
                <w:sz w:val="20"/>
                <w:szCs w:val="20"/>
                <w:lang w:val="sq-AL" w:eastAsia="sq-AL"/>
              </w:rPr>
            </w:pPr>
            <w:r w:rsidRPr="00F06212">
              <w:rPr>
                <w:rFonts w:ascii="Book Antiqua" w:eastAsiaTheme="majorEastAsia" w:hAnsi="Book Antiqua"/>
                <w:iCs/>
                <w:color w:val="000000"/>
                <w:sz w:val="20"/>
                <w:szCs w:val="20"/>
                <w:lang w:val="sq-AL" w:eastAsia="sq-AL"/>
              </w:rPr>
              <w:t>Shtator</w:t>
            </w:r>
          </w:p>
        </w:tc>
        <w:tc>
          <w:tcPr>
            <w:tcW w:w="720" w:type="dxa"/>
            <w:tcBorders>
              <w:top w:val="single" w:sz="4" w:space="0" w:color="auto"/>
            </w:tcBorders>
            <w:shd w:val="clear" w:color="auto" w:fill="E2ECE3" w:themeFill="accent1" w:themeFillTint="33"/>
            <w:textDirection w:val="btLr"/>
            <w:hideMark/>
          </w:tcPr>
          <w:p w:rsidR="00F06212" w:rsidRPr="00F06212" w:rsidRDefault="00F06212" w:rsidP="005B1E06">
            <w:pPr>
              <w:ind w:left="113" w:right="113"/>
              <w:contextualSpacing/>
              <w:jc w:val="both"/>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iCs/>
                <w:color w:val="000000"/>
                <w:sz w:val="20"/>
                <w:szCs w:val="20"/>
                <w:lang w:val="sq-AL" w:eastAsia="sq-AL"/>
              </w:rPr>
            </w:pPr>
            <w:r w:rsidRPr="00F06212">
              <w:rPr>
                <w:rFonts w:ascii="Book Antiqua" w:eastAsiaTheme="majorEastAsia" w:hAnsi="Book Antiqua"/>
                <w:iCs/>
                <w:color w:val="000000"/>
                <w:sz w:val="20"/>
                <w:szCs w:val="20"/>
                <w:lang w:val="sq-AL" w:eastAsia="sq-AL"/>
              </w:rPr>
              <w:t>Tetor</w:t>
            </w:r>
          </w:p>
        </w:tc>
        <w:tc>
          <w:tcPr>
            <w:tcW w:w="630" w:type="dxa"/>
            <w:tcBorders>
              <w:top w:val="single" w:sz="4" w:space="0" w:color="auto"/>
            </w:tcBorders>
            <w:shd w:val="clear" w:color="auto" w:fill="E2ECE3" w:themeFill="accent1" w:themeFillTint="33"/>
            <w:textDirection w:val="btLr"/>
            <w:hideMark/>
          </w:tcPr>
          <w:p w:rsidR="00F06212" w:rsidRPr="00F06212" w:rsidRDefault="00F06212" w:rsidP="005B1E06">
            <w:pPr>
              <w:ind w:left="113" w:right="113"/>
              <w:contextualSpacing/>
              <w:jc w:val="both"/>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iCs/>
                <w:color w:val="000000"/>
                <w:sz w:val="20"/>
                <w:szCs w:val="20"/>
                <w:lang w:val="sq-AL" w:eastAsia="sq-AL"/>
              </w:rPr>
            </w:pPr>
            <w:r w:rsidRPr="00F06212">
              <w:rPr>
                <w:rFonts w:ascii="Book Antiqua" w:eastAsiaTheme="majorEastAsia" w:hAnsi="Book Antiqua"/>
                <w:iCs/>
                <w:color w:val="000000"/>
                <w:sz w:val="20"/>
                <w:szCs w:val="20"/>
                <w:lang w:val="sq-AL" w:eastAsia="sq-AL"/>
              </w:rPr>
              <w:t>Nëntor</w:t>
            </w:r>
          </w:p>
        </w:tc>
        <w:tc>
          <w:tcPr>
            <w:tcW w:w="630" w:type="dxa"/>
            <w:tcBorders>
              <w:top w:val="single" w:sz="4" w:space="0" w:color="auto"/>
            </w:tcBorders>
            <w:shd w:val="clear" w:color="auto" w:fill="E2ECE3" w:themeFill="accent1" w:themeFillTint="33"/>
            <w:textDirection w:val="btLr"/>
            <w:hideMark/>
          </w:tcPr>
          <w:p w:rsidR="00F06212" w:rsidRPr="00F06212" w:rsidRDefault="00F06212" w:rsidP="005B1E06">
            <w:pPr>
              <w:ind w:left="113" w:right="113"/>
              <w:contextualSpacing/>
              <w:jc w:val="both"/>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iCs/>
                <w:color w:val="000000"/>
                <w:sz w:val="20"/>
                <w:szCs w:val="20"/>
                <w:lang w:val="sq-AL" w:eastAsia="sq-AL"/>
              </w:rPr>
            </w:pPr>
            <w:r w:rsidRPr="00F06212">
              <w:rPr>
                <w:rFonts w:ascii="Book Antiqua" w:eastAsiaTheme="majorEastAsia" w:hAnsi="Book Antiqua"/>
                <w:iCs/>
                <w:color w:val="000000"/>
                <w:sz w:val="20"/>
                <w:szCs w:val="20"/>
                <w:lang w:val="sq-AL" w:eastAsia="sq-AL"/>
              </w:rPr>
              <w:t xml:space="preserve">Dhjetor </w:t>
            </w:r>
          </w:p>
        </w:tc>
        <w:tc>
          <w:tcPr>
            <w:tcW w:w="738" w:type="dxa"/>
            <w:tcBorders>
              <w:top w:val="single" w:sz="4" w:space="0" w:color="auto"/>
            </w:tcBorders>
            <w:shd w:val="clear" w:color="auto" w:fill="E2ECE3" w:themeFill="accent1" w:themeFillTint="33"/>
            <w:textDirection w:val="btLr"/>
            <w:hideMark/>
          </w:tcPr>
          <w:p w:rsidR="00F06212" w:rsidRPr="00F06212" w:rsidRDefault="00F06212" w:rsidP="005B1E06">
            <w:pPr>
              <w:ind w:left="113" w:right="113"/>
              <w:contextualSpacing/>
              <w:jc w:val="both"/>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iCs/>
                <w:color w:val="000000"/>
                <w:sz w:val="20"/>
                <w:szCs w:val="20"/>
                <w:lang w:val="sq-AL" w:eastAsia="sq-AL"/>
              </w:rPr>
            </w:pPr>
            <w:r w:rsidRPr="00F06212">
              <w:rPr>
                <w:rFonts w:ascii="Book Antiqua" w:eastAsiaTheme="majorEastAsia" w:hAnsi="Book Antiqua"/>
                <w:iCs/>
                <w:color w:val="000000"/>
                <w:sz w:val="20"/>
                <w:szCs w:val="20"/>
                <w:lang w:val="sq-AL" w:eastAsia="sq-AL"/>
              </w:rPr>
              <w:t>Janar</w:t>
            </w:r>
          </w:p>
        </w:tc>
        <w:tc>
          <w:tcPr>
            <w:tcW w:w="612" w:type="dxa"/>
            <w:tcBorders>
              <w:top w:val="single" w:sz="4" w:space="0" w:color="auto"/>
            </w:tcBorders>
            <w:shd w:val="clear" w:color="auto" w:fill="E2ECE3" w:themeFill="accent1" w:themeFillTint="33"/>
            <w:textDirection w:val="btLr"/>
            <w:hideMark/>
          </w:tcPr>
          <w:p w:rsidR="00F06212" w:rsidRPr="00F06212" w:rsidRDefault="00F06212" w:rsidP="005B1E06">
            <w:pPr>
              <w:ind w:left="113" w:right="113"/>
              <w:contextualSpacing/>
              <w:jc w:val="both"/>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iCs/>
                <w:color w:val="000000"/>
                <w:sz w:val="20"/>
                <w:szCs w:val="20"/>
                <w:lang w:val="sq-AL" w:eastAsia="sq-AL"/>
              </w:rPr>
            </w:pPr>
            <w:r w:rsidRPr="00F06212">
              <w:rPr>
                <w:rFonts w:ascii="Book Antiqua" w:eastAsiaTheme="majorEastAsia" w:hAnsi="Book Antiqua"/>
                <w:iCs/>
                <w:color w:val="000000"/>
                <w:sz w:val="20"/>
                <w:szCs w:val="20"/>
                <w:lang w:val="sq-AL" w:eastAsia="sq-AL"/>
              </w:rPr>
              <w:t>Shkurt</w:t>
            </w:r>
          </w:p>
        </w:tc>
        <w:tc>
          <w:tcPr>
            <w:tcW w:w="720" w:type="dxa"/>
            <w:tcBorders>
              <w:top w:val="single" w:sz="4" w:space="0" w:color="auto"/>
            </w:tcBorders>
            <w:shd w:val="clear" w:color="auto" w:fill="E2ECE3" w:themeFill="accent1" w:themeFillTint="33"/>
            <w:textDirection w:val="btLr"/>
            <w:hideMark/>
          </w:tcPr>
          <w:p w:rsidR="00F06212" w:rsidRPr="00F06212" w:rsidRDefault="00F06212" w:rsidP="005B1E06">
            <w:pPr>
              <w:ind w:left="113" w:right="113"/>
              <w:contextualSpacing/>
              <w:jc w:val="both"/>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iCs/>
                <w:color w:val="000000"/>
                <w:sz w:val="20"/>
                <w:szCs w:val="20"/>
                <w:lang w:val="sq-AL" w:eastAsia="sq-AL"/>
              </w:rPr>
            </w:pPr>
            <w:r w:rsidRPr="00F06212">
              <w:rPr>
                <w:rFonts w:ascii="Book Antiqua" w:eastAsiaTheme="majorEastAsia" w:hAnsi="Book Antiqua"/>
                <w:iCs/>
                <w:color w:val="000000"/>
                <w:sz w:val="20"/>
                <w:szCs w:val="20"/>
                <w:lang w:val="sq-AL" w:eastAsia="sq-AL"/>
              </w:rPr>
              <w:t>Mars</w:t>
            </w:r>
          </w:p>
        </w:tc>
        <w:tc>
          <w:tcPr>
            <w:tcW w:w="720" w:type="dxa"/>
            <w:tcBorders>
              <w:top w:val="single" w:sz="4" w:space="0" w:color="auto"/>
            </w:tcBorders>
            <w:shd w:val="clear" w:color="auto" w:fill="E2ECE3" w:themeFill="accent1" w:themeFillTint="33"/>
            <w:textDirection w:val="btLr"/>
            <w:hideMark/>
          </w:tcPr>
          <w:p w:rsidR="00F06212" w:rsidRPr="00F06212" w:rsidRDefault="00F06212" w:rsidP="005B1E06">
            <w:pPr>
              <w:ind w:left="113" w:right="113"/>
              <w:contextualSpacing/>
              <w:jc w:val="both"/>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iCs/>
                <w:color w:val="000000"/>
                <w:sz w:val="20"/>
                <w:szCs w:val="20"/>
                <w:lang w:val="sq-AL" w:eastAsia="sq-AL"/>
              </w:rPr>
            </w:pPr>
            <w:r w:rsidRPr="00F06212">
              <w:rPr>
                <w:rFonts w:ascii="Book Antiqua" w:eastAsiaTheme="majorEastAsia" w:hAnsi="Book Antiqua"/>
                <w:iCs/>
                <w:color w:val="000000"/>
                <w:sz w:val="20"/>
                <w:szCs w:val="20"/>
                <w:lang w:val="sq-AL" w:eastAsia="sq-AL"/>
              </w:rPr>
              <w:t xml:space="preserve">Prill </w:t>
            </w:r>
          </w:p>
        </w:tc>
        <w:tc>
          <w:tcPr>
            <w:tcW w:w="720" w:type="dxa"/>
            <w:tcBorders>
              <w:top w:val="single" w:sz="4" w:space="0" w:color="auto"/>
            </w:tcBorders>
            <w:shd w:val="clear" w:color="auto" w:fill="E2ECE3" w:themeFill="accent1" w:themeFillTint="33"/>
            <w:textDirection w:val="btLr"/>
            <w:hideMark/>
          </w:tcPr>
          <w:p w:rsidR="00F06212" w:rsidRPr="00F06212" w:rsidRDefault="00F06212" w:rsidP="005B1E06">
            <w:pPr>
              <w:ind w:left="113" w:right="113"/>
              <w:contextualSpacing/>
              <w:jc w:val="both"/>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iCs/>
                <w:color w:val="000000"/>
                <w:sz w:val="20"/>
                <w:szCs w:val="20"/>
                <w:lang w:val="sq-AL" w:eastAsia="sq-AL"/>
              </w:rPr>
            </w:pPr>
            <w:r w:rsidRPr="00F06212">
              <w:rPr>
                <w:rFonts w:ascii="Book Antiqua" w:eastAsiaTheme="majorEastAsia" w:hAnsi="Book Antiqua"/>
                <w:iCs/>
                <w:color w:val="000000"/>
                <w:sz w:val="20"/>
                <w:szCs w:val="20"/>
                <w:lang w:val="sq-AL" w:eastAsia="sq-AL"/>
              </w:rPr>
              <w:t>Maj</w:t>
            </w:r>
          </w:p>
        </w:tc>
        <w:tc>
          <w:tcPr>
            <w:tcW w:w="720" w:type="dxa"/>
            <w:tcBorders>
              <w:top w:val="single" w:sz="4" w:space="0" w:color="auto"/>
              <w:right w:val="single" w:sz="4" w:space="0" w:color="auto"/>
            </w:tcBorders>
            <w:shd w:val="clear" w:color="auto" w:fill="E2ECE3" w:themeFill="accent1" w:themeFillTint="33"/>
            <w:textDirection w:val="btLr"/>
            <w:hideMark/>
          </w:tcPr>
          <w:p w:rsidR="00F06212" w:rsidRPr="00F06212" w:rsidRDefault="00F06212" w:rsidP="005B1E06">
            <w:pPr>
              <w:ind w:left="113" w:right="113"/>
              <w:contextualSpacing/>
              <w:jc w:val="both"/>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iCs/>
                <w:color w:val="000000"/>
                <w:sz w:val="20"/>
                <w:szCs w:val="20"/>
                <w:lang w:val="sq-AL" w:eastAsia="sq-AL"/>
              </w:rPr>
            </w:pPr>
            <w:r w:rsidRPr="00F06212">
              <w:rPr>
                <w:rFonts w:ascii="Book Antiqua" w:eastAsiaTheme="majorEastAsia" w:hAnsi="Book Antiqua"/>
                <w:iCs/>
                <w:color w:val="000000"/>
                <w:sz w:val="20"/>
                <w:szCs w:val="20"/>
                <w:lang w:val="sq-AL" w:eastAsia="sq-AL"/>
              </w:rPr>
              <w:t>Qershor</w:t>
            </w:r>
          </w:p>
        </w:tc>
      </w:tr>
      <w:tr w:rsidR="00F06212" w:rsidRPr="00F06212" w:rsidTr="005B1E0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10" w:type="dxa"/>
            <w:tcBorders>
              <w:left w:val="single" w:sz="4" w:space="0" w:color="auto"/>
            </w:tcBorders>
            <w:shd w:val="clear" w:color="auto" w:fill="F2F2F2" w:themeFill="background1" w:themeFillShade="F2"/>
            <w:noWrap/>
            <w:hideMark/>
          </w:tcPr>
          <w:p w:rsidR="00F06212" w:rsidRPr="00F06212" w:rsidRDefault="00F06212" w:rsidP="005B1E06">
            <w:pPr>
              <w:jc w:val="both"/>
              <w:rPr>
                <w:rFonts w:ascii="Book Antiqua" w:eastAsiaTheme="majorEastAsia" w:hAnsi="Book Antiqua"/>
                <w:color w:val="000000"/>
                <w:sz w:val="20"/>
                <w:szCs w:val="20"/>
                <w:lang w:val="sq-AL" w:eastAsia="sq-AL"/>
              </w:rPr>
            </w:pPr>
            <w:r w:rsidRPr="00F06212">
              <w:rPr>
                <w:rFonts w:ascii="Book Antiqua" w:eastAsiaTheme="majorEastAsia" w:hAnsi="Book Antiqua"/>
                <w:color w:val="000000"/>
                <w:sz w:val="20"/>
                <w:szCs w:val="20"/>
                <w:lang w:val="sq-AL" w:eastAsia="sq-AL"/>
              </w:rPr>
              <w:t>2013-2014</w:t>
            </w:r>
          </w:p>
        </w:tc>
        <w:tc>
          <w:tcPr>
            <w:tcW w:w="720" w:type="dxa"/>
            <w:shd w:val="clear" w:color="auto" w:fill="auto"/>
            <w:hideMark/>
          </w:tcPr>
          <w:p w:rsidR="00F06212" w:rsidRPr="00F06212" w:rsidRDefault="00F06212" w:rsidP="005B1E06">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olor w:val="000000"/>
                <w:sz w:val="20"/>
                <w:szCs w:val="20"/>
                <w:lang w:val="sq-AL" w:eastAsia="sq-AL"/>
              </w:rPr>
            </w:pPr>
            <w:r w:rsidRPr="00F06212">
              <w:rPr>
                <w:rFonts w:ascii="Book Antiqua" w:eastAsia="Calibri" w:hAnsi="Book Antiqua"/>
                <w:color w:val="000000"/>
                <w:sz w:val="20"/>
                <w:szCs w:val="20"/>
                <w:lang w:val="sq-AL" w:eastAsia="sq-AL"/>
              </w:rPr>
              <w:t>245</w:t>
            </w:r>
          </w:p>
        </w:tc>
        <w:tc>
          <w:tcPr>
            <w:tcW w:w="720" w:type="dxa"/>
            <w:shd w:val="clear" w:color="auto" w:fill="auto"/>
            <w:hideMark/>
          </w:tcPr>
          <w:p w:rsidR="00F06212" w:rsidRPr="00F06212" w:rsidRDefault="00F06212" w:rsidP="005B1E06">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olor w:val="000000"/>
                <w:sz w:val="20"/>
                <w:szCs w:val="20"/>
                <w:lang w:val="sq-AL" w:eastAsia="sq-AL"/>
              </w:rPr>
            </w:pPr>
            <w:r w:rsidRPr="00F06212">
              <w:rPr>
                <w:rFonts w:ascii="Book Antiqua" w:eastAsia="Calibri" w:hAnsi="Book Antiqua"/>
                <w:color w:val="000000"/>
                <w:sz w:val="20"/>
                <w:szCs w:val="20"/>
                <w:lang w:val="sq-AL" w:eastAsia="sq-AL"/>
              </w:rPr>
              <w:t>245</w:t>
            </w:r>
          </w:p>
        </w:tc>
        <w:tc>
          <w:tcPr>
            <w:tcW w:w="630" w:type="dxa"/>
            <w:shd w:val="clear" w:color="auto" w:fill="auto"/>
            <w:hideMark/>
          </w:tcPr>
          <w:p w:rsidR="00F06212" w:rsidRPr="00F06212" w:rsidRDefault="00F06212" w:rsidP="005B1E06">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olor w:val="000000"/>
                <w:sz w:val="20"/>
                <w:szCs w:val="20"/>
                <w:lang w:val="sq-AL" w:eastAsia="sq-AL"/>
              </w:rPr>
            </w:pPr>
            <w:r w:rsidRPr="00F06212">
              <w:rPr>
                <w:rFonts w:ascii="Book Antiqua" w:eastAsia="Calibri" w:hAnsi="Book Antiqua"/>
                <w:color w:val="000000"/>
                <w:sz w:val="20"/>
                <w:szCs w:val="20"/>
                <w:lang w:val="sq-AL" w:eastAsia="sq-AL"/>
              </w:rPr>
              <w:t>251</w:t>
            </w:r>
          </w:p>
        </w:tc>
        <w:tc>
          <w:tcPr>
            <w:tcW w:w="630" w:type="dxa"/>
            <w:shd w:val="clear" w:color="auto" w:fill="auto"/>
            <w:hideMark/>
          </w:tcPr>
          <w:p w:rsidR="00F06212" w:rsidRPr="00F06212" w:rsidRDefault="00F06212" w:rsidP="005B1E06">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olor w:val="000000"/>
                <w:sz w:val="20"/>
                <w:szCs w:val="20"/>
                <w:lang w:val="sq-AL" w:eastAsia="sq-AL"/>
              </w:rPr>
            </w:pPr>
            <w:r w:rsidRPr="00F06212">
              <w:rPr>
                <w:rFonts w:ascii="Book Antiqua" w:eastAsia="Calibri" w:hAnsi="Book Antiqua"/>
                <w:color w:val="000000"/>
                <w:sz w:val="20"/>
                <w:szCs w:val="20"/>
                <w:lang w:val="sq-AL" w:eastAsia="sq-AL"/>
              </w:rPr>
              <w:t>251</w:t>
            </w:r>
          </w:p>
        </w:tc>
        <w:tc>
          <w:tcPr>
            <w:tcW w:w="738" w:type="dxa"/>
            <w:shd w:val="clear" w:color="auto" w:fill="auto"/>
            <w:hideMark/>
          </w:tcPr>
          <w:p w:rsidR="00F06212" w:rsidRPr="00F06212" w:rsidRDefault="00F06212" w:rsidP="005B1E06">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olor w:val="000000"/>
                <w:sz w:val="20"/>
                <w:szCs w:val="20"/>
                <w:lang w:val="sq-AL" w:eastAsia="sq-AL"/>
              </w:rPr>
            </w:pPr>
            <w:r w:rsidRPr="00F06212">
              <w:rPr>
                <w:rFonts w:ascii="Book Antiqua" w:eastAsia="Calibri" w:hAnsi="Book Antiqua"/>
                <w:color w:val="000000"/>
                <w:sz w:val="20"/>
                <w:szCs w:val="20"/>
                <w:lang w:val="sq-AL" w:eastAsia="sq-AL"/>
              </w:rPr>
              <w:t>251</w:t>
            </w:r>
          </w:p>
        </w:tc>
        <w:tc>
          <w:tcPr>
            <w:tcW w:w="612" w:type="dxa"/>
            <w:shd w:val="clear" w:color="auto" w:fill="auto"/>
            <w:hideMark/>
          </w:tcPr>
          <w:p w:rsidR="00F06212" w:rsidRPr="00F06212" w:rsidRDefault="00F06212" w:rsidP="005B1E06">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olor w:val="000000"/>
                <w:sz w:val="20"/>
                <w:szCs w:val="20"/>
                <w:lang w:val="sq-AL" w:eastAsia="sq-AL"/>
              </w:rPr>
            </w:pPr>
            <w:r w:rsidRPr="00F06212">
              <w:rPr>
                <w:rFonts w:ascii="Book Antiqua" w:eastAsia="Calibri" w:hAnsi="Book Antiqua"/>
                <w:color w:val="000000"/>
                <w:sz w:val="20"/>
                <w:szCs w:val="20"/>
                <w:lang w:val="sq-AL" w:eastAsia="sq-AL"/>
              </w:rPr>
              <w:t>242</w:t>
            </w:r>
          </w:p>
        </w:tc>
        <w:tc>
          <w:tcPr>
            <w:tcW w:w="720" w:type="dxa"/>
            <w:shd w:val="clear" w:color="auto" w:fill="auto"/>
            <w:hideMark/>
          </w:tcPr>
          <w:p w:rsidR="00F06212" w:rsidRPr="00F06212" w:rsidRDefault="00F06212" w:rsidP="005B1E06">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olor w:val="000000"/>
                <w:sz w:val="20"/>
                <w:szCs w:val="20"/>
                <w:lang w:val="sq-AL" w:eastAsia="sq-AL"/>
              </w:rPr>
            </w:pPr>
            <w:r w:rsidRPr="00F06212">
              <w:rPr>
                <w:rFonts w:ascii="Book Antiqua" w:eastAsia="Calibri" w:hAnsi="Book Antiqua"/>
                <w:color w:val="000000"/>
                <w:sz w:val="20"/>
                <w:szCs w:val="20"/>
                <w:lang w:val="sq-AL" w:eastAsia="sq-AL"/>
              </w:rPr>
              <w:t>240</w:t>
            </w:r>
          </w:p>
        </w:tc>
        <w:tc>
          <w:tcPr>
            <w:tcW w:w="720" w:type="dxa"/>
            <w:shd w:val="clear" w:color="auto" w:fill="auto"/>
            <w:hideMark/>
          </w:tcPr>
          <w:p w:rsidR="00F06212" w:rsidRPr="00F06212" w:rsidRDefault="00F06212" w:rsidP="005B1E06">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olor w:val="000000"/>
                <w:sz w:val="20"/>
                <w:szCs w:val="20"/>
                <w:lang w:val="sq-AL" w:eastAsia="sq-AL"/>
              </w:rPr>
            </w:pPr>
            <w:r w:rsidRPr="00F06212">
              <w:rPr>
                <w:rFonts w:ascii="Book Antiqua" w:eastAsia="Calibri" w:hAnsi="Book Antiqua"/>
                <w:color w:val="000000"/>
                <w:sz w:val="20"/>
                <w:szCs w:val="20"/>
                <w:lang w:val="sq-AL" w:eastAsia="sq-AL"/>
              </w:rPr>
              <w:t>235</w:t>
            </w:r>
          </w:p>
        </w:tc>
        <w:tc>
          <w:tcPr>
            <w:tcW w:w="720" w:type="dxa"/>
            <w:shd w:val="clear" w:color="auto" w:fill="auto"/>
            <w:hideMark/>
          </w:tcPr>
          <w:p w:rsidR="00F06212" w:rsidRPr="00F06212" w:rsidRDefault="00F06212" w:rsidP="005B1E06">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olor w:val="000000"/>
                <w:sz w:val="20"/>
                <w:szCs w:val="20"/>
                <w:lang w:val="sq-AL" w:eastAsia="sq-AL"/>
              </w:rPr>
            </w:pPr>
            <w:r w:rsidRPr="00F06212">
              <w:rPr>
                <w:rFonts w:ascii="Book Antiqua" w:eastAsia="Calibri" w:hAnsi="Book Antiqua"/>
                <w:color w:val="000000"/>
                <w:sz w:val="20"/>
                <w:szCs w:val="20"/>
                <w:lang w:val="sq-AL" w:eastAsia="sq-AL"/>
              </w:rPr>
              <w:t>215</w:t>
            </w:r>
          </w:p>
        </w:tc>
        <w:tc>
          <w:tcPr>
            <w:tcW w:w="720" w:type="dxa"/>
            <w:tcBorders>
              <w:right w:val="single" w:sz="4" w:space="0" w:color="auto"/>
            </w:tcBorders>
            <w:shd w:val="clear" w:color="auto" w:fill="auto"/>
            <w:hideMark/>
          </w:tcPr>
          <w:p w:rsidR="00F06212" w:rsidRPr="00F06212" w:rsidRDefault="00F06212" w:rsidP="005B1E06">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olor w:val="000000"/>
                <w:sz w:val="20"/>
                <w:szCs w:val="20"/>
                <w:lang w:val="sq-AL" w:eastAsia="sq-AL"/>
              </w:rPr>
            </w:pPr>
            <w:r w:rsidRPr="00F06212">
              <w:rPr>
                <w:rFonts w:ascii="Book Antiqua" w:eastAsia="Calibri" w:hAnsi="Book Antiqua"/>
                <w:color w:val="000000"/>
                <w:sz w:val="20"/>
                <w:szCs w:val="20"/>
                <w:lang w:val="sq-AL" w:eastAsia="sq-AL"/>
              </w:rPr>
              <w:t>215</w:t>
            </w:r>
          </w:p>
          <w:p w:rsidR="00F06212" w:rsidRPr="00F06212" w:rsidRDefault="00F06212" w:rsidP="005B1E06">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olor w:val="000000"/>
                <w:sz w:val="20"/>
                <w:szCs w:val="20"/>
                <w:lang w:val="sq-AL" w:eastAsia="sq-AL"/>
              </w:rPr>
            </w:pPr>
          </w:p>
        </w:tc>
      </w:tr>
      <w:tr w:rsidR="00F06212" w:rsidRPr="00F06212" w:rsidTr="005B1E06">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10" w:type="dxa"/>
            <w:tcBorders>
              <w:left w:val="single" w:sz="4" w:space="0" w:color="auto"/>
            </w:tcBorders>
            <w:shd w:val="clear" w:color="auto" w:fill="F2F2F2" w:themeFill="background1" w:themeFillShade="F2"/>
            <w:noWrap/>
            <w:hideMark/>
          </w:tcPr>
          <w:p w:rsidR="00F06212" w:rsidRPr="00F06212" w:rsidRDefault="00F06212" w:rsidP="005B1E06">
            <w:pPr>
              <w:jc w:val="both"/>
              <w:rPr>
                <w:rFonts w:ascii="Book Antiqua" w:eastAsiaTheme="majorEastAsia" w:hAnsi="Book Antiqua"/>
                <w:color w:val="000000"/>
                <w:sz w:val="20"/>
                <w:szCs w:val="20"/>
                <w:lang w:val="sq-AL" w:eastAsia="sq-AL"/>
              </w:rPr>
            </w:pPr>
            <w:r w:rsidRPr="00F06212">
              <w:rPr>
                <w:rFonts w:ascii="Book Antiqua" w:eastAsiaTheme="majorEastAsia" w:hAnsi="Book Antiqua"/>
                <w:color w:val="000000"/>
                <w:sz w:val="20"/>
                <w:szCs w:val="20"/>
                <w:lang w:val="sq-AL" w:eastAsia="sq-AL"/>
              </w:rPr>
              <w:t>2014-2015</w:t>
            </w:r>
          </w:p>
        </w:tc>
        <w:tc>
          <w:tcPr>
            <w:tcW w:w="720" w:type="dxa"/>
            <w:shd w:val="clear" w:color="auto" w:fill="auto"/>
            <w:hideMark/>
          </w:tcPr>
          <w:p w:rsidR="00F06212" w:rsidRPr="00F06212" w:rsidRDefault="00F06212" w:rsidP="005B1E06">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olor w:val="000000"/>
                <w:sz w:val="20"/>
                <w:szCs w:val="20"/>
                <w:lang w:val="sq-AL" w:eastAsia="sq-AL"/>
              </w:rPr>
            </w:pPr>
          </w:p>
        </w:tc>
        <w:tc>
          <w:tcPr>
            <w:tcW w:w="720" w:type="dxa"/>
            <w:shd w:val="clear" w:color="auto" w:fill="auto"/>
            <w:hideMark/>
          </w:tcPr>
          <w:p w:rsidR="00F06212" w:rsidRPr="00F06212" w:rsidRDefault="00F06212" w:rsidP="005B1E06">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olor w:val="000000"/>
                <w:sz w:val="20"/>
                <w:szCs w:val="20"/>
                <w:lang w:val="sq-AL" w:eastAsia="sq-AL"/>
              </w:rPr>
            </w:pPr>
            <w:r w:rsidRPr="00F06212">
              <w:rPr>
                <w:rFonts w:ascii="Book Antiqua" w:eastAsia="Calibri" w:hAnsi="Book Antiqua"/>
                <w:color w:val="000000"/>
                <w:sz w:val="20"/>
                <w:szCs w:val="20"/>
                <w:lang w:val="sq-AL" w:eastAsia="sq-AL"/>
              </w:rPr>
              <w:t>192</w:t>
            </w:r>
          </w:p>
        </w:tc>
        <w:tc>
          <w:tcPr>
            <w:tcW w:w="630" w:type="dxa"/>
            <w:shd w:val="clear" w:color="auto" w:fill="auto"/>
            <w:hideMark/>
          </w:tcPr>
          <w:p w:rsidR="00F06212" w:rsidRPr="00F06212" w:rsidRDefault="00F06212" w:rsidP="005B1E06">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olor w:val="000000"/>
                <w:sz w:val="20"/>
                <w:szCs w:val="20"/>
                <w:lang w:val="sq-AL" w:eastAsia="sq-AL"/>
              </w:rPr>
            </w:pPr>
            <w:r w:rsidRPr="00F06212">
              <w:rPr>
                <w:rFonts w:ascii="Book Antiqua" w:eastAsia="Calibri" w:hAnsi="Book Antiqua"/>
                <w:color w:val="000000"/>
                <w:sz w:val="20"/>
                <w:szCs w:val="20"/>
                <w:lang w:val="sq-AL" w:eastAsia="sq-AL"/>
              </w:rPr>
              <w:t>192</w:t>
            </w:r>
          </w:p>
        </w:tc>
        <w:tc>
          <w:tcPr>
            <w:tcW w:w="630" w:type="dxa"/>
            <w:shd w:val="clear" w:color="auto" w:fill="auto"/>
            <w:hideMark/>
          </w:tcPr>
          <w:p w:rsidR="00F06212" w:rsidRPr="00F06212" w:rsidRDefault="00F06212" w:rsidP="005B1E06">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sz w:val="20"/>
                <w:szCs w:val="20"/>
                <w:lang w:val="sq-AL" w:eastAsia="sq-AL"/>
              </w:rPr>
            </w:pPr>
            <w:r w:rsidRPr="00F06212">
              <w:rPr>
                <w:rFonts w:ascii="Book Antiqua" w:eastAsia="Calibri" w:hAnsi="Book Antiqua"/>
                <w:sz w:val="20"/>
                <w:szCs w:val="20"/>
                <w:lang w:val="sq-AL" w:eastAsia="sq-AL"/>
              </w:rPr>
              <w:t>192</w:t>
            </w:r>
          </w:p>
        </w:tc>
        <w:tc>
          <w:tcPr>
            <w:tcW w:w="738" w:type="dxa"/>
            <w:shd w:val="clear" w:color="auto" w:fill="auto"/>
            <w:hideMark/>
          </w:tcPr>
          <w:p w:rsidR="00F06212" w:rsidRPr="00F06212" w:rsidRDefault="00F06212" w:rsidP="005B1E06">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sz w:val="20"/>
                <w:szCs w:val="20"/>
                <w:lang w:val="sq-AL" w:eastAsia="sq-AL"/>
              </w:rPr>
            </w:pPr>
            <w:r w:rsidRPr="00F06212">
              <w:rPr>
                <w:rFonts w:ascii="Book Antiqua" w:eastAsia="Calibri" w:hAnsi="Book Antiqua"/>
                <w:sz w:val="20"/>
                <w:szCs w:val="20"/>
                <w:lang w:val="sq-AL" w:eastAsia="sq-AL"/>
              </w:rPr>
              <w:t>192</w:t>
            </w:r>
          </w:p>
        </w:tc>
        <w:tc>
          <w:tcPr>
            <w:tcW w:w="612" w:type="dxa"/>
            <w:shd w:val="clear" w:color="auto" w:fill="auto"/>
            <w:hideMark/>
          </w:tcPr>
          <w:p w:rsidR="00F06212" w:rsidRPr="00F06212" w:rsidRDefault="00F06212" w:rsidP="005B1E06">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sz w:val="20"/>
                <w:szCs w:val="20"/>
                <w:lang w:val="sq-AL" w:eastAsia="sq-AL"/>
              </w:rPr>
            </w:pPr>
            <w:r w:rsidRPr="00F06212">
              <w:rPr>
                <w:rFonts w:ascii="Book Antiqua" w:eastAsia="Calibri" w:hAnsi="Book Antiqua"/>
                <w:sz w:val="20"/>
                <w:szCs w:val="20"/>
                <w:lang w:val="sq-AL" w:eastAsia="sq-AL"/>
              </w:rPr>
              <w:t>148</w:t>
            </w:r>
          </w:p>
        </w:tc>
        <w:tc>
          <w:tcPr>
            <w:tcW w:w="720" w:type="dxa"/>
            <w:shd w:val="clear" w:color="auto" w:fill="auto"/>
            <w:hideMark/>
          </w:tcPr>
          <w:p w:rsidR="00F06212" w:rsidRPr="00F06212" w:rsidRDefault="00F06212" w:rsidP="005B1E06">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sz w:val="20"/>
                <w:szCs w:val="20"/>
                <w:lang w:val="sq-AL" w:eastAsia="sq-AL"/>
              </w:rPr>
            </w:pPr>
            <w:r w:rsidRPr="00F06212">
              <w:rPr>
                <w:rFonts w:ascii="Book Antiqua" w:eastAsia="Calibri" w:hAnsi="Book Antiqua"/>
                <w:sz w:val="20"/>
                <w:szCs w:val="20"/>
                <w:lang w:val="sq-AL" w:eastAsia="sq-AL"/>
              </w:rPr>
              <w:t>156</w:t>
            </w:r>
          </w:p>
        </w:tc>
        <w:tc>
          <w:tcPr>
            <w:tcW w:w="720" w:type="dxa"/>
            <w:shd w:val="clear" w:color="auto" w:fill="auto"/>
            <w:hideMark/>
          </w:tcPr>
          <w:p w:rsidR="00F06212" w:rsidRPr="00F06212" w:rsidRDefault="00F06212" w:rsidP="005B1E06">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sz w:val="20"/>
                <w:szCs w:val="20"/>
                <w:lang w:val="sq-AL" w:eastAsia="sq-AL"/>
              </w:rPr>
            </w:pPr>
            <w:r w:rsidRPr="00F06212">
              <w:rPr>
                <w:rFonts w:ascii="Book Antiqua" w:eastAsia="Calibri" w:hAnsi="Book Antiqua"/>
                <w:sz w:val="20"/>
                <w:szCs w:val="20"/>
                <w:lang w:val="sq-AL" w:eastAsia="sq-AL"/>
              </w:rPr>
              <w:t>147</w:t>
            </w:r>
          </w:p>
        </w:tc>
        <w:tc>
          <w:tcPr>
            <w:tcW w:w="720" w:type="dxa"/>
            <w:shd w:val="clear" w:color="auto" w:fill="auto"/>
            <w:hideMark/>
          </w:tcPr>
          <w:p w:rsidR="00F06212" w:rsidRPr="00F06212" w:rsidRDefault="00F06212" w:rsidP="005B1E06">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sz w:val="20"/>
                <w:szCs w:val="20"/>
                <w:lang w:val="sq-AL" w:eastAsia="sq-AL"/>
              </w:rPr>
            </w:pPr>
            <w:r w:rsidRPr="00F06212">
              <w:rPr>
                <w:rFonts w:ascii="Book Antiqua" w:eastAsia="Calibri" w:hAnsi="Book Antiqua"/>
                <w:sz w:val="20"/>
                <w:szCs w:val="20"/>
                <w:lang w:val="sq-AL" w:eastAsia="sq-AL"/>
              </w:rPr>
              <w:t>208</w:t>
            </w:r>
          </w:p>
        </w:tc>
        <w:tc>
          <w:tcPr>
            <w:tcW w:w="720" w:type="dxa"/>
            <w:tcBorders>
              <w:right w:val="single" w:sz="4" w:space="0" w:color="auto"/>
            </w:tcBorders>
            <w:shd w:val="clear" w:color="auto" w:fill="auto"/>
            <w:hideMark/>
          </w:tcPr>
          <w:p w:rsidR="00F06212" w:rsidRPr="00F06212" w:rsidRDefault="00F06212" w:rsidP="005B1E06">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sz w:val="20"/>
                <w:szCs w:val="20"/>
                <w:lang w:val="sq-AL" w:eastAsia="sq-AL"/>
              </w:rPr>
            </w:pPr>
            <w:r w:rsidRPr="00F06212">
              <w:rPr>
                <w:rFonts w:ascii="Book Antiqua" w:eastAsia="Calibri" w:hAnsi="Book Antiqua"/>
                <w:sz w:val="20"/>
                <w:szCs w:val="20"/>
                <w:lang w:val="sq-AL" w:eastAsia="sq-AL"/>
              </w:rPr>
              <w:t>139</w:t>
            </w:r>
          </w:p>
          <w:p w:rsidR="00F06212" w:rsidRPr="00F06212" w:rsidRDefault="00F06212" w:rsidP="005B1E06">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sz w:val="20"/>
                <w:szCs w:val="20"/>
                <w:lang w:val="sq-AL" w:eastAsia="sq-AL"/>
              </w:rPr>
            </w:pPr>
          </w:p>
        </w:tc>
      </w:tr>
      <w:tr w:rsidR="00F06212" w:rsidRPr="00F06212" w:rsidTr="005B1E0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10" w:type="dxa"/>
            <w:tcBorders>
              <w:left w:val="single" w:sz="4" w:space="0" w:color="auto"/>
            </w:tcBorders>
            <w:shd w:val="clear" w:color="auto" w:fill="F2F2F2" w:themeFill="background1" w:themeFillShade="F2"/>
            <w:noWrap/>
            <w:hideMark/>
          </w:tcPr>
          <w:p w:rsidR="00F06212" w:rsidRPr="00F06212" w:rsidRDefault="00F06212" w:rsidP="005B1E06">
            <w:pPr>
              <w:jc w:val="both"/>
              <w:rPr>
                <w:rFonts w:ascii="Book Antiqua" w:eastAsiaTheme="majorEastAsia" w:hAnsi="Book Antiqua"/>
                <w:color w:val="000000"/>
                <w:sz w:val="20"/>
                <w:szCs w:val="20"/>
                <w:lang w:val="sq-AL" w:eastAsia="sq-AL"/>
              </w:rPr>
            </w:pPr>
            <w:r w:rsidRPr="00F06212">
              <w:rPr>
                <w:rFonts w:ascii="Book Antiqua" w:eastAsiaTheme="majorEastAsia" w:hAnsi="Book Antiqua"/>
                <w:color w:val="000000"/>
                <w:sz w:val="20"/>
                <w:szCs w:val="20"/>
                <w:lang w:val="sq-AL" w:eastAsia="sq-AL"/>
              </w:rPr>
              <w:t>2015-2016</w:t>
            </w:r>
          </w:p>
        </w:tc>
        <w:tc>
          <w:tcPr>
            <w:tcW w:w="720" w:type="dxa"/>
            <w:shd w:val="clear" w:color="auto" w:fill="auto"/>
            <w:hideMark/>
          </w:tcPr>
          <w:p w:rsidR="00F06212" w:rsidRPr="00F06212" w:rsidRDefault="00F06212" w:rsidP="005B1E06">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olor w:val="000000"/>
                <w:sz w:val="20"/>
                <w:szCs w:val="20"/>
                <w:lang w:val="sq-AL" w:eastAsia="sq-AL"/>
              </w:rPr>
            </w:pPr>
          </w:p>
        </w:tc>
        <w:tc>
          <w:tcPr>
            <w:tcW w:w="720" w:type="dxa"/>
            <w:shd w:val="clear" w:color="auto" w:fill="auto"/>
            <w:hideMark/>
          </w:tcPr>
          <w:p w:rsidR="00F06212" w:rsidRPr="00F06212" w:rsidRDefault="00F06212" w:rsidP="005B1E06">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olor w:val="000000"/>
                <w:sz w:val="20"/>
                <w:szCs w:val="20"/>
                <w:lang w:val="sq-AL" w:eastAsia="sq-AL"/>
              </w:rPr>
            </w:pPr>
            <w:r w:rsidRPr="00F06212">
              <w:rPr>
                <w:rFonts w:ascii="Book Antiqua" w:eastAsia="Calibri" w:hAnsi="Book Antiqua"/>
                <w:color w:val="000000"/>
                <w:sz w:val="20"/>
                <w:szCs w:val="20"/>
                <w:lang w:val="sq-AL" w:eastAsia="sq-AL"/>
              </w:rPr>
              <w:t>231</w:t>
            </w:r>
          </w:p>
        </w:tc>
        <w:tc>
          <w:tcPr>
            <w:tcW w:w="630" w:type="dxa"/>
            <w:shd w:val="clear" w:color="auto" w:fill="auto"/>
            <w:hideMark/>
          </w:tcPr>
          <w:p w:rsidR="00F06212" w:rsidRPr="00F06212" w:rsidRDefault="00F06212" w:rsidP="005B1E06">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olor w:val="000000"/>
                <w:sz w:val="20"/>
                <w:szCs w:val="20"/>
                <w:lang w:val="sq-AL" w:eastAsia="sq-AL"/>
              </w:rPr>
            </w:pPr>
            <w:r w:rsidRPr="00F06212">
              <w:rPr>
                <w:rFonts w:ascii="Book Antiqua" w:eastAsia="Calibri" w:hAnsi="Book Antiqua"/>
                <w:color w:val="000000"/>
                <w:sz w:val="20"/>
                <w:szCs w:val="20"/>
                <w:lang w:val="sq-AL" w:eastAsia="sq-AL"/>
              </w:rPr>
              <w:t>231</w:t>
            </w:r>
          </w:p>
        </w:tc>
        <w:tc>
          <w:tcPr>
            <w:tcW w:w="630" w:type="dxa"/>
            <w:shd w:val="clear" w:color="auto" w:fill="auto"/>
            <w:hideMark/>
          </w:tcPr>
          <w:p w:rsidR="00F06212" w:rsidRPr="00F06212" w:rsidRDefault="00F06212" w:rsidP="005B1E06">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sz w:val="20"/>
                <w:szCs w:val="20"/>
                <w:lang w:val="sq-AL" w:eastAsia="sq-AL"/>
              </w:rPr>
            </w:pPr>
            <w:r w:rsidRPr="00F06212">
              <w:rPr>
                <w:rFonts w:ascii="Book Antiqua" w:eastAsia="Calibri" w:hAnsi="Book Antiqua"/>
                <w:sz w:val="20"/>
                <w:szCs w:val="20"/>
                <w:lang w:val="sq-AL" w:eastAsia="sq-AL"/>
              </w:rPr>
              <w:t>231</w:t>
            </w:r>
          </w:p>
        </w:tc>
        <w:tc>
          <w:tcPr>
            <w:tcW w:w="738" w:type="dxa"/>
            <w:shd w:val="clear" w:color="auto" w:fill="auto"/>
            <w:hideMark/>
          </w:tcPr>
          <w:p w:rsidR="00F06212" w:rsidRPr="00F06212" w:rsidRDefault="00F06212" w:rsidP="005B1E06">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sz w:val="20"/>
                <w:szCs w:val="20"/>
                <w:lang w:val="sq-AL" w:eastAsia="sq-AL"/>
              </w:rPr>
            </w:pPr>
            <w:r w:rsidRPr="00F06212">
              <w:rPr>
                <w:rFonts w:ascii="Book Antiqua" w:eastAsia="Calibri" w:hAnsi="Book Antiqua"/>
                <w:sz w:val="20"/>
                <w:szCs w:val="20"/>
                <w:lang w:val="sq-AL" w:eastAsia="sq-AL"/>
              </w:rPr>
              <w:t>293</w:t>
            </w:r>
          </w:p>
        </w:tc>
        <w:tc>
          <w:tcPr>
            <w:tcW w:w="612" w:type="dxa"/>
            <w:shd w:val="clear" w:color="auto" w:fill="auto"/>
            <w:hideMark/>
          </w:tcPr>
          <w:p w:rsidR="00F06212" w:rsidRPr="00F06212" w:rsidRDefault="00F06212" w:rsidP="005B1E06">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sz w:val="20"/>
                <w:szCs w:val="20"/>
                <w:lang w:val="sq-AL" w:eastAsia="sq-AL"/>
              </w:rPr>
            </w:pPr>
            <w:r w:rsidRPr="00F06212">
              <w:rPr>
                <w:rFonts w:ascii="Book Antiqua" w:eastAsia="Calibri" w:hAnsi="Book Antiqua"/>
                <w:sz w:val="20"/>
                <w:szCs w:val="20"/>
                <w:lang w:val="sq-AL" w:eastAsia="sq-AL"/>
              </w:rPr>
              <w:t>293</w:t>
            </w:r>
          </w:p>
        </w:tc>
        <w:tc>
          <w:tcPr>
            <w:tcW w:w="720" w:type="dxa"/>
            <w:shd w:val="clear" w:color="auto" w:fill="auto"/>
            <w:hideMark/>
          </w:tcPr>
          <w:p w:rsidR="00F06212" w:rsidRPr="00F06212" w:rsidRDefault="00F06212" w:rsidP="005B1E06">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sz w:val="20"/>
                <w:szCs w:val="20"/>
                <w:lang w:val="sq-AL" w:eastAsia="sq-AL"/>
              </w:rPr>
            </w:pPr>
            <w:r w:rsidRPr="00F06212">
              <w:rPr>
                <w:rFonts w:ascii="Book Antiqua" w:eastAsia="Calibri" w:hAnsi="Book Antiqua"/>
                <w:sz w:val="20"/>
                <w:szCs w:val="20"/>
                <w:lang w:val="sq-AL" w:eastAsia="sq-AL"/>
              </w:rPr>
              <w:t>293</w:t>
            </w:r>
          </w:p>
        </w:tc>
        <w:tc>
          <w:tcPr>
            <w:tcW w:w="720" w:type="dxa"/>
            <w:shd w:val="clear" w:color="auto" w:fill="auto"/>
            <w:hideMark/>
          </w:tcPr>
          <w:p w:rsidR="00F06212" w:rsidRPr="00F06212" w:rsidRDefault="00F06212" w:rsidP="005B1E06">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sz w:val="20"/>
                <w:szCs w:val="20"/>
                <w:lang w:val="sq-AL" w:eastAsia="sq-AL"/>
              </w:rPr>
            </w:pPr>
            <w:r w:rsidRPr="00F06212">
              <w:rPr>
                <w:rFonts w:ascii="Book Antiqua" w:eastAsia="Calibri" w:hAnsi="Book Antiqua"/>
                <w:sz w:val="20"/>
                <w:szCs w:val="20"/>
                <w:lang w:val="sq-AL" w:eastAsia="sq-AL"/>
              </w:rPr>
              <w:t>245</w:t>
            </w:r>
          </w:p>
        </w:tc>
        <w:tc>
          <w:tcPr>
            <w:tcW w:w="720" w:type="dxa"/>
            <w:shd w:val="clear" w:color="auto" w:fill="auto"/>
            <w:hideMark/>
          </w:tcPr>
          <w:p w:rsidR="00F06212" w:rsidRPr="00F06212" w:rsidRDefault="00F06212" w:rsidP="005B1E06">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sz w:val="20"/>
                <w:szCs w:val="20"/>
                <w:lang w:val="sq-AL" w:eastAsia="sq-AL"/>
              </w:rPr>
            </w:pPr>
            <w:r w:rsidRPr="00F06212">
              <w:rPr>
                <w:rFonts w:ascii="Book Antiqua" w:eastAsia="Calibri" w:hAnsi="Book Antiqua"/>
                <w:sz w:val="20"/>
                <w:szCs w:val="20"/>
                <w:lang w:val="sq-AL" w:eastAsia="sq-AL"/>
              </w:rPr>
              <w:t>245</w:t>
            </w:r>
          </w:p>
        </w:tc>
        <w:tc>
          <w:tcPr>
            <w:tcW w:w="720" w:type="dxa"/>
            <w:tcBorders>
              <w:right w:val="single" w:sz="4" w:space="0" w:color="auto"/>
            </w:tcBorders>
            <w:shd w:val="clear" w:color="auto" w:fill="auto"/>
            <w:hideMark/>
          </w:tcPr>
          <w:p w:rsidR="00F06212" w:rsidRPr="00F06212" w:rsidRDefault="00F06212" w:rsidP="005B1E06">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sz w:val="20"/>
                <w:szCs w:val="20"/>
                <w:lang w:val="sq-AL" w:eastAsia="sq-AL"/>
              </w:rPr>
            </w:pPr>
            <w:r w:rsidRPr="00F06212">
              <w:rPr>
                <w:rFonts w:ascii="Book Antiqua" w:eastAsia="Calibri" w:hAnsi="Book Antiqua"/>
                <w:sz w:val="20"/>
                <w:szCs w:val="20"/>
                <w:lang w:val="sq-AL" w:eastAsia="sq-AL"/>
              </w:rPr>
              <w:t>245</w:t>
            </w:r>
          </w:p>
          <w:p w:rsidR="00F06212" w:rsidRPr="00F06212" w:rsidRDefault="00F06212" w:rsidP="005B1E06">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sz w:val="20"/>
                <w:szCs w:val="20"/>
                <w:lang w:val="sq-AL" w:eastAsia="sq-AL"/>
              </w:rPr>
            </w:pPr>
          </w:p>
        </w:tc>
      </w:tr>
      <w:tr w:rsidR="00F06212" w:rsidRPr="00F06212" w:rsidTr="005B1E06">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10" w:type="dxa"/>
            <w:tcBorders>
              <w:left w:val="single" w:sz="4" w:space="0" w:color="auto"/>
            </w:tcBorders>
            <w:shd w:val="clear" w:color="auto" w:fill="F2F2F2" w:themeFill="background1" w:themeFillShade="F2"/>
            <w:noWrap/>
            <w:hideMark/>
          </w:tcPr>
          <w:p w:rsidR="00F06212" w:rsidRPr="00F06212" w:rsidRDefault="00F06212" w:rsidP="005B1E06">
            <w:pPr>
              <w:jc w:val="both"/>
              <w:rPr>
                <w:rFonts w:ascii="Book Antiqua" w:eastAsiaTheme="majorEastAsia" w:hAnsi="Book Antiqua"/>
                <w:color w:val="000000"/>
                <w:sz w:val="20"/>
                <w:szCs w:val="20"/>
                <w:lang w:val="sq-AL" w:eastAsia="sq-AL"/>
              </w:rPr>
            </w:pPr>
            <w:r w:rsidRPr="00F06212">
              <w:rPr>
                <w:rFonts w:ascii="Book Antiqua" w:eastAsiaTheme="majorEastAsia" w:hAnsi="Book Antiqua"/>
                <w:color w:val="000000"/>
                <w:sz w:val="20"/>
                <w:szCs w:val="20"/>
                <w:lang w:val="sq-AL" w:eastAsia="sq-AL"/>
              </w:rPr>
              <w:t>2016-2017</w:t>
            </w:r>
          </w:p>
        </w:tc>
        <w:tc>
          <w:tcPr>
            <w:tcW w:w="720" w:type="dxa"/>
            <w:shd w:val="clear" w:color="auto" w:fill="auto"/>
            <w:hideMark/>
          </w:tcPr>
          <w:p w:rsidR="00F06212" w:rsidRPr="00F06212" w:rsidRDefault="00F06212" w:rsidP="005B1E06">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olor w:val="000000"/>
                <w:sz w:val="20"/>
                <w:szCs w:val="20"/>
                <w:lang w:val="sq-AL" w:eastAsia="sq-AL"/>
              </w:rPr>
            </w:pPr>
            <w:r w:rsidRPr="00F06212">
              <w:rPr>
                <w:rFonts w:ascii="Book Antiqua" w:eastAsia="Calibri" w:hAnsi="Book Antiqua"/>
                <w:color w:val="000000"/>
                <w:sz w:val="20"/>
                <w:szCs w:val="20"/>
                <w:lang w:val="sq-AL" w:eastAsia="sq-AL"/>
              </w:rPr>
              <w:t>172</w:t>
            </w:r>
          </w:p>
        </w:tc>
        <w:tc>
          <w:tcPr>
            <w:tcW w:w="720" w:type="dxa"/>
            <w:shd w:val="clear" w:color="auto" w:fill="auto"/>
            <w:hideMark/>
          </w:tcPr>
          <w:p w:rsidR="00F06212" w:rsidRPr="00F06212" w:rsidRDefault="00F06212" w:rsidP="005B1E06">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olor w:val="000000"/>
                <w:sz w:val="20"/>
                <w:szCs w:val="20"/>
                <w:lang w:val="sq-AL" w:eastAsia="sq-AL"/>
              </w:rPr>
            </w:pPr>
            <w:r w:rsidRPr="00F06212">
              <w:rPr>
                <w:rFonts w:ascii="Book Antiqua" w:eastAsia="Calibri" w:hAnsi="Book Antiqua"/>
                <w:color w:val="000000"/>
                <w:sz w:val="20"/>
                <w:szCs w:val="20"/>
                <w:lang w:val="sq-AL" w:eastAsia="sq-AL"/>
              </w:rPr>
              <w:t>214</w:t>
            </w:r>
          </w:p>
        </w:tc>
        <w:tc>
          <w:tcPr>
            <w:tcW w:w="630" w:type="dxa"/>
            <w:shd w:val="clear" w:color="auto" w:fill="auto"/>
            <w:hideMark/>
          </w:tcPr>
          <w:p w:rsidR="00F06212" w:rsidRPr="00F06212" w:rsidRDefault="00F06212" w:rsidP="005B1E06">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olor w:val="000000"/>
                <w:sz w:val="20"/>
                <w:szCs w:val="20"/>
                <w:lang w:val="sq-AL" w:eastAsia="sq-AL"/>
              </w:rPr>
            </w:pPr>
            <w:r w:rsidRPr="00F06212">
              <w:rPr>
                <w:rFonts w:ascii="Book Antiqua" w:eastAsia="Calibri" w:hAnsi="Book Antiqua"/>
                <w:color w:val="000000"/>
                <w:sz w:val="20"/>
                <w:szCs w:val="20"/>
                <w:lang w:val="sq-AL" w:eastAsia="sq-AL"/>
              </w:rPr>
              <w:t>264</w:t>
            </w:r>
          </w:p>
        </w:tc>
        <w:tc>
          <w:tcPr>
            <w:tcW w:w="630" w:type="dxa"/>
            <w:shd w:val="clear" w:color="auto" w:fill="auto"/>
            <w:hideMark/>
          </w:tcPr>
          <w:p w:rsidR="00F06212" w:rsidRPr="00F06212" w:rsidRDefault="00F06212" w:rsidP="005B1E06">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sz w:val="20"/>
                <w:szCs w:val="20"/>
                <w:lang w:val="sq-AL" w:eastAsia="sq-AL"/>
              </w:rPr>
            </w:pPr>
            <w:r w:rsidRPr="00F06212">
              <w:rPr>
                <w:rFonts w:ascii="Book Antiqua" w:eastAsia="Calibri" w:hAnsi="Book Antiqua"/>
                <w:sz w:val="20"/>
                <w:szCs w:val="20"/>
                <w:lang w:val="sq-AL" w:eastAsia="sq-AL"/>
              </w:rPr>
              <w:t>288</w:t>
            </w:r>
          </w:p>
        </w:tc>
        <w:tc>
          <w:tcPr>
            <w:tcW w:w="738" w:type="dxa"/>
            <w:shd w:val="clear" w:color="auto" w:fill="auto"/>
            <w:hideMark/>
          </w:tcPr>
          <w:p w:rsidR="00F06212" w:rsidRPr="00F06212" w:rsidRDefault="00F06212" w:rsidP="005B1E06">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sz w:val="20"/>
                <w:szCs w:val="20"/>
                <w:lang w:val="sq-AL" w:eastAsia="sq-AL"/>
              </w:rPr>
            </w:pPr>
            <w:r w:rsidRPr="00F06212">
              <w:rPr>
                <w:rFonts w:ascii="Book Antiqua" w:eastAsia="Calibri" w:hAnsi="Book Antiqua"/>
                <w:sz w:val="20"/>
                <w:szCs w:val="20"/>
                <w:lang w:val="sq-AL" w:eastAsia="sq-AL"/>
              </w:rPr>
              <w:t>212</w:t>
            </w:r>
          </w:p>
        </w:tc>
        <w:tc>
          <w:tcPr>
            <w:tcW w:w="612" w:type="dxa"/>
            <w:shd w:val="clear" w:color="auto" w:fill="auto"/>
            <w:hideMark/>
          </w:tcPr>
          <w:p w:rsidR="00F06212" w:rsidRPr="00F06212" w:rsidRDefault="00F06212" w:rsidP="005B1E06">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sz w:val="20"/>
                <w:szCs w:val="20"/>
                <w:lang w:val="sq-AL" w:eastAsia="sq-AL"/>
              </w:rPr>
            </w:pPr>
            <w:r w:rsidRPr="00F06212">
              <w:rPr>
                <w:rFonts w:ascii="Book Antiqua" w:eastAsia="Calibri" w:hAnsi="Book Antiqua"/>
                <w:sz w:val="20"/>
                <w:szCs w:val="20"/>
                <w:lang w:val="sq-AL" w:eastAsia="sq-AL"/>
              </w:rPr>
              <w:t>212</w:t>
            </w:r>
          </w:p>
        </w:tc>
        <w:tc>
          <w:tcPr>
            <w:tcW w:w="720" w:type="dxa"/>
            <w:shd w:val="clear" w:color="auto" w:fill="auto"/>
            <w:hideMark/>
          </w:tcPr>
          <w:p w:rsidR="00F06212" w:rsidRPr="00F06212" w:rsidRDefault="00F06212" w:rsidP="005B1E06">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sz w:val="20"/>
                <w:szCs w:val="20"/>
                <w:lang w:val="sq-AL" w:eastAsia="sq-AL"/>
              </w:rPr>
            </w:pPr>
            <w:r w:rsidRPr="00F06212">
              <w:rPr>
                <w:rFonts w:ascii="Book Antiqua" w:eastAsia="Calibri" w:hAnsi="Book Antiqua"/>
                <w:sz w:val="20"/>
                <w:szCs w:val="20"/>
                <w:lang w:val="sq-AL" w:eastAsia="sq-AL"/>
              </w:rPr>
              <w:t>259</w:t>
            </w:r>
          </w:p>
        </w:tc>
        <w:tc>
          <w:tcPr>
            <w:tcW w:w="720" w:type="dxa"/>
            <w:shd w:val="clear" w:color="auto" w:fill="auto"/>
            <w:hideMark/>
          </w:tcPr>
          <w:p w:rsidR="00F06212" w:rsidRPr="00F06212" w:rsidRDefault="00F06212" w:rsidP="005B1E06">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sz w:val="20"/>
                <w:szCs w:val="20"/>
                <w:lang w:val="sq-AL" w:eastAsia="sq-AL"/>
              </w:rPr>
            </w:pPr>
            <w:r w:rsidRPr="00F06212">
              <w:rPr>
                <w:rFonts w:ascii="Book Antiqua" w:eastAsia="Calibri" w:hAnsi="Book Antiqua"/>
                <w:sz w:val="20"/>
                <w:szCs w:val="20"/>
                <w:lang w:val="sq-AL" w:eastAsia="sq-AL"/>
              </w:rPr>
              <w:t>317</w:t>
            </w:r>
          </w:p>
        </w:tc>
        <w:tc>
          <w:tcPr>
            <w:tcW w:w="720" w:type="dxa"/>
            <w:shd w:val="clear" w:color="auto" w:fill="auto"/>
            <w:hideMark/>
          </w:tcPr>
          <w:p w:rsidR="00F06212" w:rsidRPr="00F06212" w:rsidRDefault="00F06212" w:rsidP="005B1E06">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sz w:val="20"/>
                <w:szCs w:val="20"/>
                <w:lang w:val="sq-AL" w:eastAsia="sq-AL"/>
              </w:rPr>
            </w:pPr>
            <w:r w:rsidRPr="00F06212">
              <w:rPr>
                <w:rFonts w:ascii="Book Antiqua" w:eastAsia="Calibri" w:hAnsi="Book Antiqua"/>
                <w:sz w:val="20"/>
                <w:szCs w:val="20"/>
                <w:lang w:val="sq-AL" w:eastAsia="sq-AL"/>
              </w:rPr>
              <w:t>320</w:t>
            </w:r>
          </w:p>
        </w:tc>
        <w:tc>
          <w:tcPr>
            <w:tcW w:w="720" w:type="dxa"/>
            <w:tcBorders>
              <w:right w:val="single" w:sz="4" w:space="0" w:color="auto"/>
            </w:tcBorders>
            <w:shd w:val="clear" w:color="auto" w:fill="auto"/>
            <w:hideMark/>
          </w:tcPr>
          <w:p w:rsidR="00F06212" w:rsidRPr="00F06212" w:rsidRDefault="00F06212" w:rsidP="005B1E06">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sz w:val="20"/>
                <w:szCs w:val="20"/>
                <w:lang w:val="sq-AL" w:eastAsia="sq-AL"/>
              </w:rPr>
            </w:pPr>
            <w:r w:rsidRPr="00F06212">
              <w:rPr>
                <w:rFonts w:ascii="Book Antiqua" w:eastAsia="Calibri" w:hAnsi="Book Antiqua"/>
                <w:sz w:val="20"/>
                <w:szCs w:val="20"/>
                <w:lang w:val="sq-AL" w:eastAsia="sq-AL"/>
              </w:rPr>
              <w:t>320</w:t>
            </w:r>
          </w:p>
        </w:tc>
      </w:tr>
      <w:tr w:rsidR="00F06212" w:rsidRPr="00F06212" w:rsidTr="005B1E0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10" w:type="dxa"/>
            <w:tcBorders>
              <w:left w:val="single" w:sz="4" w:space="0" w:color="auto"/>
            </w:tcBorders>
            <w:shd w:val="clear" w:color="auto" w:fill="F2F2F2" w:themeFill="background1" w:themeFillShade="F2"/>
            <w:noWrap/>
            <w:hideMark/>
          </w:tcPr>
          <w:p w:rsidR="00F06212" w:rsidRPr="00F06212" w:rsidRDefault="00F06212" w:rsidP="005B1E06">
            <w:pPr>
              <w:jc w:val="both"/>
              <w:rPr>
                <w:rFonts w:ascii="Book Antiqua" w:eastAsiaTheme="majorEastAsia" w:hAnsi="Book Antiqua"/>
                <w:color w:val="000000"/>
                <w:sz w:val="20"/>
                <w:szCs w:val="20"/>
                <w:lang w:val="sq-AL" w:eastAsia="sq-AL"/>
              </w:rPr>
            </w:pPr>
            <w:r w:rsidRPr="00F06212">
              <w:rPr>
                <w:rFonts w:ascii="Book Antiqua" w:eastAsiaTheme="majorEastAsia" w:hAnsi="Book Antiqua"/>
                <w:color w:val="000000"/>
                <w:sz w:val="20"/>
                <w:szCs w:val="20"/>
                <w:lang w:val="sq-AL" w:eastAsia="sq-AL"/>
              </w:rPr>
              <w:t>2017-2018</w:t>
            </w:r>
          </w:p>
        </w:tc>
        <w:tc>
          <w:tcPr>
            <w:tcW w:w="720" w:type="dxa"/>
            <w:shd w:val="clear" w:color="auto" w:fill="auto"/>
            <w:hideMark/>
          </w:tcPr>
          <w:p w:rsidR="00F06212" w:rsidRPr="00F06212" w:rsidRDefault="00F06212" w:rsidP="005B1E06">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olor w:val="000000"/>
                <w:sz w:val="20"/>
                <w:szCs w:val="20"/>
                <w:lang w:val="sq-AL" w:eastAsia="sq-AL"/>
              </w:rPr>
            </w:pPr>
            <w:r w:rsidRPr="00F06212">
              <w:rPr>
                <w:rFonts w:ascii="Book Antiqua" w:eastAsia="Calibri" w:hAnsi="Book Antiqua"/>
                <w:color w:val="000000"/>
                <w:sz w:val="20"/>
                <w:szCs w:val="20"/>
                <w:lang w:val="sq-AL" w:eastAsia="sq-AL"/>
              </w:rPr>
              <w:t>212</w:t>
            </w:r>
          </w:p>
        </w:tc>
        <w:tc>
          <w:tcPr>
            <w:tcW w:w="720" w:type="dxa"/>
            <w:shd w:val="clear" w:color="auto" w:fill="auto"/>
            <w:hideMark/>
          </w:tcPr>
          <w:p w:rsidR="00F06212" w:rsidRPr="00F06212" w:rsidRDefault="00F06212" w:rsidP="005B1E06">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olor w:val="000000"/>
                <w:sz w:val="20"/>
                <w:szCs w:val="20"/>
                <w:lang w:val="sq-AL" w:eastAsia="sq-AL"/>
              </w:rPr>
            </w:pPr>
            <w:r w:rsidRPr="00F06212">
              <w:rPr>
                <w:rFonts w:ascii="Book Antiqua" w:eastAsia="Calibri" w:hAnsi="Book Antiqua"/>
                <w:color w:val="000000"/>
                <w:sz w:val="20"/>
                <w:szCs w:val="20"/>
                <w:lang w:val="sq-AL" w:eastAsia="sq-AL"/>
              </w:rPr>
              <w:t>133</w:t>
            </w:r>
          </w:p>
        </w:tc>
        <w:tc>
          <w:tcPr>
            <w:tcW w:w="630" w:type="dxa"/>
            <w:shd w:val="clear" w:color="auto" w:fill="auto"/>
            <w:hideMark/>
          </w:tcPr>
          <w:p w:rsidR="00F06212" w:rsidRPr="00F06212" w:rsidRDefault="00F06212" w:rsidP="005B1E06">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olor w:val="000000"/>
                <w:sz w:val="20"/>
                <w:szCs w:val="20"/>
                <w:lang w:val="sq-AL" w:eastAsia="sq-AL"/>
              </w:rPr>
            </w:pPr>
            <w:r w:rsidRPr="00F06212">
              <w:rPr>
                <w:rFonts w:ascii="Book Antiqua" w:eastAsia="Calibri" w:hAnsi="Book Antiqua"/>
                <w:color w:val="000000"/>
                <w:sz w:val="20"/>
                <w:szCs w:val="20"/>
                <w:lang w:val="sq-AL" w:eastAsia="sq-AL"/>
              </w:rPr>
              <w:t>133</w:t>
            </w:r>
          </w:p>
        </w:tc>
        <w:tc>
          <w:tcPr>
            <w:tcW w:w="630" w:type="dxa"/>
            <w:shd w:val="clear" w:color="auto" w:fill="auto"/>
            <w:hideMark/>
          </w:tcPr>
          <w:p w:rsidR="00F06212" w:rsidRPr="00F06212" w:rsidRDefault="00F06212" w:rsidP="005B1E06">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sz w:val="20"/>
                <w:szCs w:val="20"/>
                <w:lang w:val="sq-AL" w:eastAsia="sq-AL"/>
              </w:rPr>
            </w:pPr>
            <w:r w:rsidRPr="00F06212">
              <w:rPr>
                <w:rFonts w:ascii="Book Antiqua" w:eastAsia="Calibri" w:hAnsi="Book Antiqua"/>
                <w:sz w:val="20"/>
                <w:szCs w:val="20"/>
                <w:lang w:val="sq-AL" w:eastAsia="sq-AL"/>
              </w:rPr>
              <w:t>135</w:t>
            </w:r>
          </w:p>
        </w:tc>
        <w:tc>
          <w:tcPr>
            <w:tcW w:w="738" w:type="dxa"/>
            <w:shd w:val="clear" w:color="auto" w:fill="auto"/>
            <w:hideMark/>
          </w:tcPr>
          <w:p w:rsidR="00F06212" w:rsidRPr="00F06212" w:rsidRDefault="00F06212" w:rsidP="005B1E06">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sz w:val="20"/>
                <w:szCs w:val="20"/>
                <w:lang w:val="sq-AL" w:eastAsia="sq-AL"/>
              </w:rPr>
            </w:pPr>
            <w:r w:rsidRPr="00F06212">
              <w:rPr>
                <w:rFonts w:ascii="Book Antiqua" w:eastAsia="Calibri" w:hAnsi="Book Antiqua"/>
                <w:sz w:val="20"/>
                <w:szCs w:val="20"/>
                <w:lang w:val="sq-AL" w:eastAsia="sq-AL"/>
              </w:rPr>
              <w:t>211</w:t>
            </w:r>
          </w:p>
        </w:tc>
        <w:tc>
          <w:tcPr>
            <w:tcW w:w="612" w:type="dxa"/>
            <w:shd w:val="clear" w:color="auto" w:fill="auto"/>
            <w:hideMark/>
          </w:tcPr>
          <w:p w:rsidR="00F06212" w:rsidRPr="00F06212" w:rsidRDefault="00F06212" w:rsidP="005B1E06">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sz w:val="20"/>
                <w:szCs w:val="20"/>
                <w:lang w:val="sq-AL" w:eastAsia="sq-AL"/>
              </w:rPr>
            </w:pPr>
            <w:r w:rsidRPr="00F06212">
              <w:rPr>
                <w:rFonts w:ascii="Book Antiqua" w:eastAsia="Calibri" w:hAnsi="Book Antiqua"/>
                <w:sz w:val="20"/>
                <w:szCs w:val="20"/>
                <w:lang w:val="sq-AL" w:eastAsia="sq-AL"/>
              </w:rPr>
              <w:t>227</w:t>
            </w:r>
          </w:p>
        </w:tc>
        <w:tc>
          <w:tcPr>
            <w:tcW w:w="720" w:type="dxa"/>
            <w:shd w:val="clear" w:color="auto" w:fill="auto"/>
            <w:hideMark/>
          </w:tcPr>
          <w:p w:rsidR="00F06212" w:rsidRPr="00F06212" w:rsidRDefault="00F06212" w:rsidP="005B1E06">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sz w:val="20"/>
                <w:szCs w:val="20"/>
                <w:lang w:val="sq-AL" w:eastAsia="sq-AL"/>
              </w:rPr>
            </w:pPr>
            <w:r w:rsidRPr="00F06212">
              <w:rPr>
                <w:rFonts w:ascii="Book Antiqua" w:eastAsia="Calibri" w:hAnsi="Book Antiqua"/>
                <w:sz w:val="20"/>
                <w:szCs w:val="20"/>
                <w:lang w:val="sq-AL" w:eastAsia="sq-AL"/>
              </w:rPr>
              <w:t>229</w:t>
            </w:r>
          </w:p>
        </w:tc>
        <w:tc>
          <w:tcPr>
            <w:tcW w:w="720" w:type="dxa"/>
            <w:shd w:val="clear" w:color="auto" w:fill="auto"/>
            <w:hideMark/>
          </w:tcPr>
          <w:p w:rsidR="00F06212" w:rsidRPr="00F06212" w:rsidRDefault="00F06212" w:rsidP="005B1E06">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sz w:val="20"/>
                <w:szCs w:val="20"/>
                <w:lang w:val="sq-AL" w:eastAsia="sq-AL"/>
              </w:rPr>
            </w:pPr>
            <w:r w:rsidRPr="00F06212">
              <w:rPr>
                <w:rFonts w:ascii="Book Antiqua" w:eastAsia="Calibri" w:hAnsi="Book Antiqua"/>
                <w:sz w:val="20"/>
                <w:szCs w:val="20"/>
                <w:lang w:val="sq-AL" w:eastAsia="sq-AL"/>
              </w:rPr>
              <w:t>226</w:t>
            </w:r>
          </w:p>
        </w:tc>
        <w:tc>
          <w:tcPr>
            <w:tcW w:w="720" w:type="dxa"/>
            <w:shd w:val="clear" w:color="auto" w:fill="auto"/>
            <w:hideMark/>
          </w:tcPr>
          <w:p w:rsidR="00F06212" w:rsidRPr="00F06212" w:rsidRDefault="00F06212" w:rsidP="005B1E06">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sz w:val="20"/>
                <w:szCs w:val="20"/>
                <w:lang w:val="sq-AL" w:eastAsia="sq-AL"/>
              </w:rPr>
            </w:pPr>
            <w:r w:rsidRPr="00F06212">
              <w:rPr>
                <w:rFonts w:ascii="Book Antiqua" w:eastAsia="Calibri" w:hAnsi="Book Antiqua"/>
                <w:sz w:val="20"/>
                <w:szCs w:val="20"/>
                <w:lang w:val="sq-AL" w:eastAsia="sq-AL"/>
              </w:rPr>
              <w:t>123</w:t>
            </w:r>
          </w:p>
        </w:tc>
        <w:tc>
          <w:tcPr>
            <w:tcW w:w="720" w:type="dxa"/>
            <w:tcBorders>
              <w:right w:val="single" w:sz="4" w:space="0" w:color="auto"/>
            </w:tcBorders>
            <w:shd w:val="clear" w:color="auto" w:fill="auto"/>
            <w:hideMark/>
          </w:tcPr>
          <w:p w:rsidR="00F06212" w:rsidRPr="00F06212" w:rsidRDefault="00F06212" w:rsidP="005B1E06">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sz w:val="20"/>
                <w:szCs w:val="20"/>
                <w:lang w:val="sq-AL" w:eastAsia="sq-AL"/>
              </w:rPr>
            </w:pPr>
            <w:r w:rsidRPr="00F06212">
              <w:rPr>
                <w:rFonts w:ascii="Book Antiqua" w:eastAsia="Calibri" w:hAnsi="Book Antiqua"/>
                <w:sz w:val="20"/>
                <w:szCs w:val="20"/>
                <w:lang w:val="sq-AL" w:eastAsia="sq-AL"/>
              </w:rPr>
              <w:t>95</w:t>
            </w:r>
          </w:p>
        </w:tc>
      </w:tr>
      <w:tr w:rsidR="00F06212" w:rsidRPr="00F06212" w:rsidTr="005B1E06">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10" w:type="dxa"/>
            <w:tcBorders>
              <w:left w:val="single" w:sz="4" w:space="0" w:color="auto"/>
            </w:tcBorders>
            <w:shd w:val="clear" w:color="auto" w:fill="F2F2F2" w:themeFill="background1" w:themeFillShade="F2"/>
            <w:noWrap/>
            <w:hideMark/>
          </w:tcPr>
          <w:p w:rsidR="00F06212" w:rsidRPr="00F06212" w:rsidRDefault="00F06212" w:rsidP="005B1E06">
            <w:pPr>
              <w:jc w:val="both"/>
              <w:rPr>
                <w:rFonts w:ascii="Book Antiqua" w:eastAsiaTheme="majorEastAsia" w:hAnsi="Book Antiqua"/>
                <w:color w:val="000000"/>
                <w:sz w:val="20"/>
                <w:szCs w:val="20"/>
                <w:lang w:val="sq-AL" w:eastAsia="sq-AL"/>
              </w:rPr>
            </w:pPr>
            <w:r w:rsidRPr="00F06212">
              <w:rPr>
                <w:rFonts w:ascii="Book Antiqua" w:eastAsiaTheme="majorEastAsia" w:hAnsi="Book Antiqua"/>
                <w:color w:val="000000"/>
                <w:sz w:val="20"/>
                <w:szCs w:val="20"/>
                <w:lang w:val="sq-AL" w:eastAsia="sq-AL"/>
              </w:rPr>
              <w:t>2018-2019</w:t>
            </w:r>
          </w:p>
        </w:tc>
        <w:tc>
          <w:tcPr>
            <w:tcW w:w="720" w:type="dxa"/>
            <w:shd w:val="clear" w:color="auto" w:fill="auto"/>
            <w:hideMark/>
          </w:tcPr>
          <w:p w:rsidR="00F06212" w:rsidRPr="00F06212" w:rsidRDefault="00F06212" w:rsidP="005B1E06">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olor w:val="000000"/>
                <w:sz w:val="20"/>
                <w:szCs w:val="20"/>
                <w:lang w:val="sq-AL" w:eastAsia="sq-AL"/>
              </w:rPr>
            </w:pPr>
            <w:r w:rsidRPr="00F06212">
              <w:rPr>
                <w:rFonts w:ascii="Book Antiqua" w:eastAsia="Calibri" w:hAnsi="Book Antiqua"/>
                <w:color w:val="000000"/>
                <w:sz w:val="20"/>
                <w:szCs w:val="20"/>
                <w:lang w:val="sq-AL" w:eastAsia="sq-AL"/>
              </w:rPr>
              <w:t>137</w:t>
            </w:r>
          </w:p>
        </w:tc>
        <w:tc>
          <w:tcPr>
            <w:tcW w:w="720" w:type="dxa"/>
            <w:shd w:val="clear" w:color="auto" w:fill="auto"/>
            <w:hideMark/>
          </w:tcPr>
          <w:p w:rsidR="00F06212" w:rsidRPr="00F06212" w:rsidRDefault="00F06212" w:rsidP="005B1E06">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olor w:val="000000"/>
                <w:sz w:val="20"/>
                <w:szCs w:val="20"/>
                <w:lang w:val="sq-AL" w:eastAsia="sq-AL"/>
              </w:rPr>
            </w:pPr>
            <w:r w:rsidRPr="00F06212">
              <w:rPr>
                <w:rFonts w:ascii="Book Antiqua" w:eastAsia="Calibri" w:hAnsi="Book Antiqua"/>
                <w:color w:val="000000"/>
                <w:sz w:val="20"/>
                <w:szCs w:val="20"/>
                <w:lang w:val="sq-AL" w:eastAsia="sq-AL"/>
              </w:rPr>
              <w:t>156</w:t>
            </w:r>
          </w:p>
        </w:tc>
        <w:tc>
          <w:tcPr>
            <w:tcW w:w="630" w:type="dxa"/>
            <w:shd w:val="clear" w:color="auto" w:fill="auto"/>
            <w:hideMark/>
          </w:tcPr>
          <w:p w:rsidR="00F06212" w:rsidRPr="00F06212" w:rsidRDefault="00F06212" w:rsidP="005B1E06">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olor w:val="000000"/>
                <w:sz w:val="20"/>
                <w:szCs w:val="20"/>
                <w:lang w:val="sq-AL" w:eastAsia="sq-AL"/>
              </w:rPr>
            </w:pPr>
            <w:r w:rsidRPr="00F06212">
              <w:rPr>
                <w:rFonts w:ascii="Book Antiqua" w:eastAsia="Calibri" w:hAnsi="Book Antiqua"/>
                <w:color w:val="000000"/>
                <w:sz w:val="20"/>
                <w:szCs w:val="20"/>
                <w:lang w:val="sq-AL" w:eastAsia="sq-AL"/>
              </w:rPr>
              <w:t>162</w:t>
            </w:r>
          </w:p>
        </w:tc>
        <w:tc>
          <w:tcPr>
            <w:tcW w:w="630" w:type="dxa"/>
            <w:shd w:val="clear" w:color="auto" w:fill="auto"/>
            <w:hideMark/>
          </w:tcPr>
          <w:p w:rsidR="00F06212" w:rsidRPr="00F06212" w:rsidRDefault="00FD071C" w:rsidP="005B1E06">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sz w:val="20"/>
                <w:szCs w:val="20"/>
                <w:lang w:val="sq-AL" w:eastAsia="sq-AL"/>
              </w:rPr>
            </w:pPr>
            <w:r>
              <w:rPr>
                <w:rFonts w:ascii="Book Antiqua" w:eastAsia="Calibri" w:hAnsi="Book Antiqua"/>
                <w:sz w:val="20"/>
                <w:szCs w:val="20"/>
                <w:lang w:val="sq-AL" w:eastAsia="sq-AL"/>
              </w:rPr>
              <w:t>156</w:t>
            </w:r>
          </w:p>
        </w:tc>
        <w:tc>
          <w:tcPr>
            <w:tcW w:w="738" w:type="dxa"/>
            <w:shd w:val="clear" w:color="auto" w:fill="auto"/>
            <w:hideMark/>
          </w:tcPr>
          <w:p w:rsidR="00F06212" w:rsidRPr="00F06212" w:rsidRDefault="00F06212" w:rsidP="005B1E06">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sz w:val="20"/>
                <w:szCs w:val="20"/>
                <w:lang w:val="sq-AL" w:eastAsia="sq-AL"/>
              </w:rPr>
            </w:pPr>
          </w:p>
        </w:tc>
        <w:tc>
          <w:tcPr>
            <w:tcW w:w="612" w:type="dxa"/>
            <w:shd w:val="clear" w:color="auto" w:fill="auto"/>
            <w:hideMark/>
          </w:tcPr>
          <w:p w:rsidR="00F06212" w:rsidRPr="00F06212" w:rsidRDefault="00F06212" w:rsidP="005B1E06">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sz w:val="20"/>
                <w:szCs w:val="20"/>
                <w:lang w:val="sq-AL" w:eastAsia="sq-AL"/>
              </w:rPr>
            </w:pPr>
          </w:p>
        </w:tc>
        <w:tc>
          <w:tcPr>
            <w:tcW w:w="720" w:type="dxa"/>
            <w:shd w:val="clear" w:color="auto" w:fill="auto"/>
            <w:hideMark/>
          </w:tcPr>
          <w:p w:rsidR="00F06212" w:rsidRPr="00F06212" w:rsidRDefault="00F06212" w:rsidP="005B1E06">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sz w:val="20"/>
                <w:szCs w:val="20"/>
                <w:lang w:val="sq-AL" w:eastAsia="sq-AL"/>
              </w:rPr>
            </w:pPr>
          </w:p>
        </w:tc>
        <w:tc>
          <w:tcPr>
            <w:tcW w:w="720" w:type="dxa"/>
            <w:shd w:val="clear" w:color="auto" w:fill="auto"/>
            <w:hideMark/>
          </w:tcPr>
          <w:p w:rsidR="00F06212" w:rsidRPr="00F06212" w:rsidRDefault="00F06212" w:rsidP="005B1E06">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sz w:val="20"/>
                <w:szCs w:val="20"/>
                <w:lang w:val="sq-AL" w:eastAsia="sq-AL"/>
              </w:rPr>
            </w:pPr>
          </w:p>
        </w:tc>
        <w:tc>
          <w:tcPr>
            <w:tcW w:w="720" w:type="dxa"/>
            <w:shd w:val="clear" w:color="auto" w:fill="auto"/>
            <w:hideMark/>
          </w:tcPr>
          <w:p w:rsidR="00F06212" w:rsidRPr="00F06212" w:rsidRDefault="00F06212" w:rsidP="005B1E06">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sz w:val="20"/>
                <w:szCs w:val="20"/>
                <w:lang w:val="sq-AL" w:eastAsia="sq-AL"/>
              </w:rPr>
            </w:pPr>
          </w:p>
        </w:tc>
        <w:tc>
          <w:tcPr>
            <w:tcW w:w="720" w:type="dxa"/>
            <w:tcBorders>
              <w:right w:val="single" w:sz="4" w:space="0" w:color="auto"/>
            </w:tcBorders>
            <w:shd w:val="clear" w:color="auto" w:fill="auto"/>
            <w:hideMark/>
          </w:tcPr>
          <w:p w:rsidR="00F06212" w:rsidRPr="00F06212" w:rsidRDefault="00F06212" w:rsidP="005B1E06">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sz w:val="20"/>
                <w:szCs w:val="20"/>
                <w:lang w:val="sq-AL" w:eastAsia="sq-AL"/>
              </w:rPr>
            </w:pPr>
          </w:p>
        </w:tc>
      </w:tr>
    </w:tbl>
    <w:p w:rsidR="00103B4E" w:rsidRPr="007F00EB" w:rsidRDefault="00103B4E" w:rsidP="00103B4E">
      <w:pPr>
        <w:contextualSpacing/>
        <w:jc w:val="both"/>
        <w:rPr>
          <w:bCs/>
          <w:color w:val="000000"/>
          <w:lang w:val="sq-AL"/>
        </w:rPr>
      </w:pPr>
    </w:p>
    <w:p w:rsidR="002E1D30" w:rsidRDefault="002E1D30" w:rsidP="0008493E">
      <w:pPr>
        <w:shd w:val="clear" w:color="auto" w:fill="FFFFFF"/>
        <w:jc w:val="both"/>
        <w:rPr>
          <w:bCs/>
          <w:color w:val="000000"/>
          <w:lang w:val="sq-AL"/>
        </w:rPr>
      </w:pPr>
    </w:p>
    <w:p w:rsidR="00103B4E" w:rsidRPr="007F00EB" w:rsidRDefault="00103B4E" w:rsidP="0008493E">
      <w:pPr>
        <w:shd w:val="clear" w:color="auto" w:fill="FFFFFF"/>
        <w:jc w:val="both"/>
        <w:rPr>
          <w:bCs/>
          <w:lang w:val="sq-AL"/>
        </w:rPr>
      </w:pPr>
      <w:r w:rsidRPr="007F00EB">
        <w:rPr>
          <w:bCs/>
          <w:color w:val="000000"/>
          <w:lang w:val="sq-AL"/>
        </w:rPr>
        <w:t xml:space="preserve">Në zbatim të </w:t>
      </w:r>
      <w:r w:rsidRPr="007F00EB">
        <w:rPr>
          <w:color w:val="000000"/>
          <w:lang w:val="sq-AL"/>
        </w:rPr>
        <w:t xml:space="preserve">Memorandumit të Bashkëpunimit midis Ministrisë së Drejtësisë dhe </w:t>
      </w:r>
      <w:r w:rsidR="00A050D3" w:rsidRPr="007F00EB">
        <w:rPr>
          <w:color w:val="000000"/>
          <w:lang w:val="sq-AL"/>
        </w:rPr>
        <w:t xml:space="preserve">Ministrisë së </w:t>
      </w:r>
      <w:r w:rsidR="001B4642">
        <w:rPr>
          <w:color w:val="000000"/>
          <w:lang w:val="sq-AL"/>
        </w:rPr>
        <w:t>Shëndetësisë</w:t>
      </w:r>
      <w:r w:rsidR="00A050D3" w:rsidRPr="007F00EB">
        <w:rPr>
          <w:color w:val="000000"/>
          <w:lang w:val="sq-AL"/>
        </w:rPr>
        <w:t xml:space="preserve"> dhe </w:t>
      </w:r>
      <w:r w:rsidR="001B4642">
        <w:rPr>
          <w:color w:val="000000"/>
          <w:lang w:val="sq-AL"/>
        </w:rPr>
        <w:t>Mbrojtjes Sociale</w:t>
      </w:r>
      <w:r w:rsidRPr="007F00EB">
        <w:rPr>
          <w:color w:val="000000"/>
          <w:lang w:val="sq-AL"/>
        </w:rPr>
        <w:t>, Drejtoria e Përgjithshme e Burgjeve dhe institucionet në varësi kanë bashkëpunuar me Drejtoritë Rajonale të Formimit Profesional për zhvillimin e procesit të formimit profesional në IEVP. Në zbatim të kësaj marrëveshje, procesi i formimit profesional është zhvilluar mbështetur në kërkesat e të burgosurve, hapësirat fizike dhe bazën materiale që disponojnë disa institucione, si dhe llojet e kurseve pr</w:t>
      </w:r>
      <w:r w:rsidR="0089018A" w:rsidRPr="007F00EB">
        <w:rPr>
          <w:color w:val="000000"/>
          <w:lang w:val="sq-AL"/>
        </w:rPr>
        <w:t xml:space="preserve">ofesionale që ofrohen nga DRFP. </w:t>
      </w:r>
      <w:r w:rsidRPr="007F00EB">
        <w:rPr>
          <w:color w:val="000000"/>
          <w:lang w:val="sq-AL"/>
        </w:rPr>
        <w:t>Si rezultat, gjatë vitit 201</w:t>
      </w:r>
      <w:r w:rsidR="00A050D3" w:rsidRPr="007F00EB">
        <w:rPr>
          <w:color w:val="000000"/>
          <w:lang w:val="sq-AL"/>
        </w:rPr>
        <w:t>8</w:t>
      </w:r>
      <w:r w:rsidRPr="007F00EB">
        <w:rPr>
          <w:color w:val="000000"/>
          <w:lang w:val="sq-AL"/>
        </w:rPr>
        <w:t xml:space="preserve"> kurset profesionale të ofruara janë frekue</w:t>
      </w:r>
      <w:r w:rsidR="00A050D3" w:rsidRPr="007F00EB">
        <w:rPr>
          <w:color w:val="000000"/>
          <w:lang w:val="sq-AL"/>
        </w:rPr>
        <w:t>ntuar çdo muaj mesatarisht</w:t>
      </w:r>
      <w:r w:rsidR="004B72E5" w:rsidRPr="007F00EB">
        <w:rPr>
          <w:color w:val="000000"/>
          <w:lang w:val="sq-AL"/>
        </w:rPr>
        <w:t xml:space="preserve"> nga </w:t>
      </w:r>
      <w:r w:rsidR="000C62DA" w:rsidRPr="007F00EB">
        <w:rPr>
          <w:b/>
          <w:bCs/>
          <w:lang w:val="sq-AL"/>
        </w:rPr>
        <w:t>272</w:t>
      </w:r>
      <w:r w:rsidR="004B72E5" w:rsidRPr="007F00EB">
        <w:rPr>
          <w:b/>
          <w:bCs/>
          <w:lang w:val="sq-AL"/>
        </w:rPr>
        <w:t xml:space="preserve"> </w:t>
      </w:r>
      <w:r w:rsidR="004B72E5" w:rsidRPr="007F00EB">
        <w:rPr>
          <w:bCs/>
          <w:lang w:val="sq-AL"/>
        </w:rPr>
        <w:t xml:space="preserve">persona me liri të kufizuar në </w:t>
      </w:r>
      <w:r w:rsidR="000C62DA" w:rsidRPr="007F00EB">
        <w:rPr>
          <w:bCs/>
          <w:lang w:val="sq-AL"/>
        </w:rPr>
        <w:t>10</w:t>
      </w:r>
      <w:r w:rsidR="004B72E5" w:rsidRPr="007F00EB">
        <w:rPr>
          <w:bCs/>
          <w:lang w:val="sq-AL"/>
        </w:rPr>
        <w:t xml:space="preserve"> IEVP.</w:t>
      </w:r>
      <w:r w:rsidR="000C62DA" w:rsidRPr="007F00EB">
        <w:rPr>
          <w:bCs/>
          <w:lang w:val="sq-AL"/>
        </w:rPr>
        <w:t xml:space="preserve"> P</w:t>
      </w:r>
      <w:r w:rsidR="00C86C2A" w:rsidRPr="007F00EB">
        <w:rPr>
          <w:bCs/>
          <w:lang w:val="sq-AL"/>
        </w:rPr>
        <w:t>ë</w:t>
      </w:r>
      <w:r w:rsidR="000C62DA" w:rsidRPr="007F00EB">
        <w:rPr>
          <w:bCs/>
          <w:lang w:val="sq-AL"/>
        </w:rPr>
        <w:t>r vitin 2018 jan</w:t>
      </w:r>
      <w:r w:rsidR="00C86C2A" w:rsidRPr="007F00EB">
        <w:rPr>
          <w:bCs/>
          <w:lang w:val="sq-AL"/>
        </w:rPr>
        <w:t>ë c</w:t>
      </w:r>
      <w:r w:rsidR="0042755A" w:rsidRPr="007F00EB">
        <w:rPr>
          <w:bCs/>
          <w:lang w:val="sq-AL"/>
        </w:rPr>
        <w:t xml:space="preserve">ertifikuar 347 </w:t>
      </w:r>
      <w:r w:rsidR="000C62DA" w:rsidRPr="007F00EB">
        <w:rPr>
          <w:bCs/>
          <w:lang w:val="sq-AL"/>
        </w:rPr>
        <w:t>shtetas t</w:t>
      </w:r>
      <w:r w:rsidR="00C86C2A" w:rsidRPr="007F00EB">
        <w:rPr>
          <w:bCs/>
          <w:lang w:val="sq-AL"/>
        </w:rPr>
        <w:t>ë</w:t>
      </w:r>
      <w:r w:rsidR="000C62DA" w:rsidRPr="007F00EB">
        <w:rPr>
          <w:bCs/>
          <w:lang w:val="sq-AL"/>
        </w:rPr>
        <w:t xml:space="preserve"> privuar nga liria.</w:t>
      </w:r>
    </w:p>
    <w:p w:rsidR="00FA4479" w:rsidRPr="007F00EB" w:rsidRDefault="00FA4479" w:rsidP="001B4642">
      <w:pPr>
        <w:contextualSpacing/>
        <w:rPr>
          <w:rFonts w:eastAsia="Batang"/>
          <w:b/>
          <w:sz w:val="20"/>
          <w:szCs w:val="20"/>
          <w:lang w:val="sq-AL"/>
        </w:rPr>
      </w:pPr>
    </w:p>
    <w:p w:rsidR="002E1D30" w:rsidRDefault="002E1D30" w:rsidP="000C62DA">
      <w:pPr>
        <w:contextualSpacing/>
        <w:jc w:val="center"/>
        <w:rPr>
          <w:rFonts w:eastAsia="Batang"/>
          <w:b/>
          <w:sz w:val="20"/>
          <w:szCs w:val="20"/>
          <w:lang w:val="sq-AL"/>
        </w:rPr>
      </w:pPr>
    </w:p>
    <w:p w:rsidR="002E1D30" w:rsidRDefault="002E1D30" w:rsidP="000C62DA">
      <w:pPr>
        <w:contextualSpacing/>
        <w:jc w:val="center"/>
        <w:rPr>
          <w:rFonts w:eastAsia="Batang"/>
          <w:b/>
          <w:sz w:val="20"/>
          <w:szCs w:val="20"/>
          <w:lang w:val="sq-AL"/>
        </w:rPr>
      </w:pPr>
    </w:p>
    <w:p w:rsidR="002E1D30" w:rsidRDefault="002E1D30" w:rsidP="000C62DA">
      <w:pPr>
        <w:contextualSpacing/>
        <w:jc w:val="center"/>
        <w:rPr>
          <w:rFonts w:eastAsia="Batang"/>
          <w:b/>
          <w:sz w:val="20"/>
          <w:szCs w:val="20"/>
          <w:lang w:val="sq-AL"/>
        </w:rPr>
      </w:pPr>
    </w:p>
    <w:p w:rsidR="003E7B49" w:rsidRPr="007F00EB" w:rsidRDefault="00103B4E" w:rsidP="000C62DA">
      <w:pPr>
        <w:contextualSpacing/>
        <w:jc w:val="center"/>
        <w:rPr>
          <w:rFonts w:eastAsia="Batang"/>
          <w:b/>
          <w:sz w:val="20"/>
          <w:szCs w:val="20"/>
          <w:lang w:val="sq-AL"/>
        </w:rPr>
      </w:pPr>
      <w:r w:rsidRPr="007F00EB">
        <w:rPr>
          <w:rFonts w:eastAsia="Batang"/>
          <w:b/>
          <w:sz w:val="20"/>
          <w:szCs w:val="20"/>
          <w:lang w:val="sq-AL"/>
        </w:rPr>
        <w:t xml:space="preserve">Fig. </w:t>
      </w:r>
      <w:r w:rsidR="000D0614">
        <w:rPr>
          <w:rFonts w:eastAsia="Batang"/>
          <w:b/>
          <w:sz w:val="20"/>
          <w:szCs w:val="20"/>
          <w:lang w:val="sq-AL"/>
        </w:rPr>
        <w:t>5</w:t>
      </w:r>
      <w:r w:rsidRPr="007F00EB">
        <w:rPr>
          <w:rFonts w:eastAsia="Batang"/>
          <w:b/>
          <w:sz w:val="20"/>
          <w:szCs w:val="20"/>
          <w:lang w:val="sq-AL"/>
        </w:rPr>
        <w:t xml:space="preserve"> Numri</w:t>
      </w:r>
      <w:r w:rsidR="00A050D3" w:rsidRPr="007F00EB">
        <w:rPr>
          <w:rFonts w:eastAsia="Batang"/>
          <w:b/>
          <w:sz w:val="20"/>
          <w:szCs w:val="20"/>
          <w:lang w:val="sq-AL"/>
        </w:rPr>
        <w:t xml:space="preserve"> mesatar</w:t>
      </w:r>
      <w:r w:rsidRPr="007F00EB">
        <w:rPr>
          <w:rFonts w:eastAsia="Batang"/>
          <w:b/>
          <w:sz w:val="20"/>
          <w:szCs w:val="20"/>
          <w:lang w:val="sq-AL"/>
        </w:rPr>
        <w:t xml:space="preserve"> i të burgosurve që kanë frekuentuar kurset profesionale gjatë 201</w:t>
      </w:r>
      <w:r w:rsidR="00D364B7" w:rsidRPr="007F00EB">
        <w:rPr>
          <w:rFonts w:eastAsia="Batang"/>
          <w:b/>
          <w:sz w:val="20"/>
          <w:szCs w:val="20"/>
          <w:lang w:val="sq-AL"/>
        </w:rPr>
        <w:t>8</w:t>
      </w:r>
      <w:r w:rsidR="000B1168" w:rsidRPr="007F00EB">
        <w:rPr>
          <w:rFonts w:eastAsia="Batang"/>
          <w:b/>
          <w:sz w:val="20"/>
          <w:szCs w:val="20"/>
          <w:lang w:val="sq-AL"/>
        </w:rPr>
        <w:t xml:space="preserve"> </w:t>
      </w:r>
      <w:r w:rsidRPr="007F00EB">
        <w:rPr>
          <w:rFonts w:eastAsia="Batang"/>
          <w:b/>
          <w:sz w:val="20"/>
          <w:szCs w:val="20"/>
          <w:lang w:val="sq-AL"/>
        </w:rPr>
        <w:t>sipas IEVP</w:t>
      </w:r>
    </w:p>
    <w:p w:rsidR="00FA4479" w:rsidRPr="007F00EB" w:rsidRDefault="00FA4479" w:rsidP="000C62DA">
      <w:pPr>
        <w:contextualSpacing/>
        <w:jc w:val="center"/>
        <w:rPr>
          <w:rFonts w:eastAsia="Batang"/>
          <w:b/>
          <w:sz w:val="20"/>
          <w:szCs w:val="20"/>
          <w:lang w:val="sq-AL"/>
        </w:rPr>
      </w:pPr>
    </w:p>
    <w:tbl>
      <w:tblPr>
        <w:tblStyle w:val="MediumGrid3-Accent5"/>
        <w:tblW w:w="0" w:type="auto"/>
        <w:jc w:val="center"/>
        <w:tblLook w:val="04A0" w:firstRow="1" w:lastRow="0" w:firstColumn="1" w:lastColumn="0" w:noHBand="0" w:noVBand="1"/>
      </w:tblPr>
      <w:tblGrid>
        <w:gridCol w:w="651"/>
        <w:gridCol w:w="1797"/>
        <w:gridCol w:w="4050"/>
        <w:gridCol w:w="2537"/>
      </w:tblGrid>
      <w:tr w:rsidR="00103B4E" w:rsidRPr="007F00EB" w:rsidTr="00F06212">
        <w:trPr>
          <w:cnfStyle w:val="100000000000" w:firstRow="1" w:lastRow="0" w:firstColumn="0" w:lastColumn="0" w:oddVBand="0" w:evenVBand="0" w:oddHBand="0" w:evenHBand="0" w:firstRowFirstColumn="0" w:firstRowLastColumn="0" w:lastRowFirstColumn="0" w:lastRowLastColumn="0"/>
          <w:trHeight w:val="548"/>
          <w:jc w:val="center"/>
        </w:trPr>
        <w:tc>
          <w:tcPr>
            <w:cnfStyle w:val="001000000000" w:firstRow="0" w:lastRow="0" w:firstColumn="1" w:lastColumn="0" w:oddVBand="0" w:evenVBand="0" w:oddHBand="0" w:evenHBand="0" w:firstRowFirstColumn="0" w:firstRowLastColumn="0" w:lastRowFirstColumn="0" w:lastRowLastColumn="0"/>
            <w:tcW w:w="651" w:type="dxa"/>
            <w:shd w:val="clear" w:color="auto" w:fill="FFCC66"/>
            <w:hideMark/>
          </w:tcPr>
          <w:p w:rsidR="00103B4E" w:rsidRPr="007F00EB" w:rsidRDefault="00103B4E" w:rsidP="00372845">
            <w:pPr>
              <w:widowControl w:val="0"/>
              <w:autoSpaceDE w:val="0"/>
              <w:autoSpaceDN w:val="0"/>
              <w:adjustRightInd w:val="0"/>
              <w:rPr>
                <w:rFonts w:eastAsia="Times New Roman"/>
                <w:b w:val="0"/>
                <w:color w:val="000000"/>
                <w:lang w:val="sq-AL"/>
              </w:rPr>
            </w:pPr>
            <w:r w:rsidRPr="007F00EB">
              <w:rPr>
                <w:rFonts w:eastAsia="Times New Roman"/>
                <w:color w:val="000000"/>
                <w:lang w:val="sq-AL"/>
              </w:rPr>
              <w:t>Nr.</w:t>
            </w:r>
          </w:p>
        </w:tc>
        <w:tc>
          <w:tcPr>
            <w:tcW w:w="1797" w:type="dxa"/>
            <w:shd w:val="clear" w:color="auto" w:fill="FFCC66"/>
            <w:hideMark/>
          </w:tcPr>
          <w:p w:rsidR="00103B4E" w:rsidRPr="007F00EB" w:rsidRDefault="00103B4E" w:rsidP="00372845">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b w:val="0"/>
                <w:color w:val="000000"/>
                <w:lang w:val="sq-AL"/>
              </w:rPr>
            </w:pPr>
            <w:r w:rsidRPr="007F00EB">
              <w:rPr>
                <w:rFonts w:eastAsia="Times New Roman"/>
                <w:color w:val="000000"/>
                <w:lang w:val="sq-AL"/>
              </w:rPr>
              <w:t xml:space="preserve">   IEVP</w:t>
            </w:r>
          </w:p>
        </w:tc>
        <w:tc>
          <w:tcPr>
            <w:tcW w:w="4050" w:type="dxa"/>
            <w:shd w:val="clear" w:color="auto" w:fill="FFCC66"/>
            <w:hideMark/>
          </w:tcPr>
          <w:p w:rsidR="00103B4E" w:rsidRPr="007F00EB" w:rsidRDefault="00103B4E" w:rsidP="00372845">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b w:val="0"/>
                <w:color w:val="000000"/>
                <w:lang w:val="sq-AL"/>
              </w:rPr>
            </w:pPr>
            <w:r w:rsidRPr="007F00EB">
              <w:rPr>
                <w:rFonts w:eastAsia="Times New Roman"/>
                <w:color w:val="000000"/>
                <w:lang w:val="sq-AL"/>
              </w:rPr>
              <w:t>Lloji  i  kurseve te formimit  profesional</w:t>
            </w:r>
          </w:p>
        </w:tc>
        <w:tc>
          <w:tcPr>
            <w:tcW w:w="2537" w:type="dxa"/>
            <w:shd w:val="clear" w:color="auto" w:fill="FFCC66"/>
            <w:hideMark/>
          </w:tcPr>
          <w:p w:rsidR="00103B4E" w:rsidRPr="007F00EB" w:rsidRDefault="00103B4E" w:rsidP="00372845">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b w:val="0"/>
                <w:color w:val="000000"/>
                <w:lang w:val="sq-AL"/>
              </w:rPr>
            </w:pPr>
            <w:r w:rsidRPr="007F00EB">
              <w:rPr>
                <w:rFonts w:eastAsia="Times New Roman"/>
                <w:color w:val="000000"/>
                <w:lang w:val="sq-AL"/>
              </w:rPr>
              <w:t>Numri i të burgosurve që  ndoqën  kurset</w:t>
            </w:r>
          </w:p>
        </w:tc>
      </w:tr>
      <w:tr w:rsidR="00A1328A" w:rsidRPr="007F00EB" w:rsidTr="00F06212">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651" w:type="dxa"/>
            <w:shd w:val="clear" w:color="auto" w:fill="FFCC66"/>
            <w:hideMark/>
          </w:tcPr>
          <w:p w:rsidR="00A1328A" w:rsidRPr="007F00EB" w:rsidRDefault="00A1328A" w:rsidP="00372845">
            <w:pPr>
              <w:widowControl w:val="0"/>
              <w:autoSpaceDE w:val="0"/>
              <w:autoSpaceDN w:val="0"/>
              <w:adjustRightInd w:val="0"/>
              <w:rPr>
                <w:rFonts w:eastAsia="Times New Roman"/>
                <w:color w:val="000000"/>
                <w:lang w:val="sq-AL"/>
              </w:rPr>
            </w:pPr>
            <w:r w:rsidRPr="007F00EB">
              <w:rPr>
                <w:rFonts w:eastAsia="Times New Roman"/>
                <w:color w:val="000000"/>
                <w:lang w:val="sq-AL"/>
              </w:rPr>
              <w:t>1.</w:t>
            </w:r>
          </w:p>
        </w:tc>
        <w:tc>
          <w:tcPr>
            <w:tcW w:w="1797" w:type="dxa"/>
            <w:hideMark/>
          </w:tcPr>
          <w:p w:rsidR="00A1328A" w:rsidRPr="007F00EB" w:rsidRDefault="00A1328A" w:rsidP="0037284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olor w:val="000000"/>
                <w:lang w:val="sq-AL"/>
              </w:rPr>
            </w:pPr>
            <w:r w:rsidRPr="007F00EB">
              <w:rPr>
                <w:rFonts w:eastAsia="Times New Roman"/>
                <w:color w:val="000000"/>
                <w:lang w:val="sq-AL"/>
              </w:rPr>
              <w:t>IM Kavajë</w:t>
            </w:r>
          </w:p>
        </w:tc>
        <w:tc>
          <w:tcPr>
            <w:tcW w:w="4050" w:type="dxa"/>
            <w:hideMark/>
          </w:tcPr>
          <w:p w:rsidR="00A1328A" w:rsidRPr="007F00EB" w:rsidRDefault="00A1328A" w:rsidP="0037284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olor w:val="000000"/>
                <w:lang w:val="sq-AL"/>
              </w:rPr>
            </w:pPr>
            <w:r w:rsidRPr="007F00EB">
              <w:rPr>
                <w:rFonts w:eastAsia="Times New Roman"/>
                <w:color w:val="000000"/>
                <w:lang w:val="sq-AL"/>
              </w:rPr>
              <w:t>P</w:t>
            </w:r>
            <w:r w:rsidR="004B72E5" w:rsidRPr="007F00EB">
              <w:rPr>
                <w:rFonts w:eastAsia="Times New Roman"/>
                <w:color w:val="000000"/>
                <w:lang w:val="sq-AL"/>
              </w:rPr>
              <w:t>unë me dru, hidraulikë, saldatur</w:t>
            </w:r>
            <w:r w:rsidR="00C86C2A" w:rsidRPr="007F00EB">
              <w:rPr>
                <w:rFonts w:eastAsia="Times New Roman"/>
                <w:color w:val="000000"/>
                <w:lang w:val="sq-AL"/>
              </w:rPr>
              <w:t>ë</w:t>
            </w:r>
            <w:r w:rsidR="004B72E5" w:rsidRPr="007F00EB">
              <w:rPr>
                <w:rFonts w:eastAsia="Times New Roman"/>
                <w:color w:val="000000"/>
                <w:lang w:val="sq-AL"/>
              </w:rPr>
              <w:t xml:space="preserve">, </w:t>
            </w:r>
            <w:r w:rsidR="006222EC" w:rsidRPr="007F00EB">
              <w:rPr>
                <w:rFonts w:eastAsia="Times New Roman"/>
                <w:color w:val="000000"/>
                <w:lang w:val="sq-AL"/>
              </w:rPr>
              <w:t>elektricist</w:t>
            </w:r>
          </w:p>
        </w:tc>
        <w:tc>
          <w:tcPr>
            <w:tcW w:w="2537" w:type="dxa"/>
            <w:hideMark/>
          </w:tcPr>
          <w:p w:rsidR="00A1328A" w:rsidRPr="007F00EB" w:rsidRDefault="0008493E">
            <w:pPr>
              <w:jc w:val="center"/>
              <w:cnfStyle w:val="000000100000" w:firstRow="0" w:lastRow="0" w:firstColumn="0" w:lastColumn="0" w:oddVBand="0" w:evenVBand="0" w:oddHBand="1" w:evenHBand="0" w:firstRowFirstColumn="0" w:firstRowLastColumn="0" w:lastRowFirstColumn="0" w:lastRowLastColumn="0"/>
              <w:rPr>
                <w:b/>
                <w:color w:val="000000"/>
                <w:lang w:val="sq-AL"/>
              </w:rPr>
            </w:pPr>
            <w:r w:rsidRPr="007F00EB">
              <w:rPr>
                <w:b/>
                <w:color w:val="000000"/>
                <w:lang w:val="sq-AL"/>
              </w:rPr>
              <w:t>12</w:t>
            </w:r>
          </w:p>
        </w:tc>
      </w:tr>
      <w:tr w:rsidR="00A1328A" w:rsidRPr="007F00EB" w:rsidTr="00F06212">
        <w:trPr>
          <w:trHeight w:val="287"/>
          <w:jc w:val="center"/>
        </w:trPr>
        <w:tc>
          <w:tcPr>
            <w:cnfStyle w:val="001000000000" w:firstRow="0" w:lastRow="0" w:firstColumn="1" w:lastColumn="0" w:oddVBand="0" w:evenVBand="0" w:oddHBand="0" w:evenHBand="0" w:firstRowFirstColumn="0" w:firstRowLastColumn="0" w:lastRowFirstColumn="0" w:lastRowLastColumn="0"/>
            <w:tcW w:w="651" w:type="dxa"/>
            <w:shd w:val="clear" w:color="auto" w:fill="FFCC66"/>
            <w:hideMark/>
          </w:tcPr>
          <w:p w:rsidR="00A1328A" w:rsidRPr="007F00EB" w:rsidRDefault="00A1328A" w:rsidP="00372845">
            <w:pPr>
              <w:widowControl w:val="0"/>
              <w:autoSpaceDE w:val="0"/>
              <w:autoSpaceDN w:val="0"/>
              <w:adjustRightInd w:val="0"/>
              <w:rPr>
                <w:rFonts w:eastAsia="Times New Roman"/>
                <w:color w:val="000000"/>
                <w:lang w:val="sq-AL"/>
              </w:rPr>
            </w:pPr>
            <w:r w:rsidRPr="007F00EB">
              <w:rPr>
                <w:rFonts w:eastAsia="Times New Roman"/>
                <w:color w:val="000000"/>
                <w:lang w:val="sq-AL"/>
              </w:rPr>
              <w:t>2.</w:t>
            </w:r>
          </w:p>
        </w:tc>
        <w:tc>
          <w:tcPr>
            <w:tcW w:w="1797" w:type="dxa"/>
            <w:hideMark/>
          </w:tcPr>
          <w:p w:rsidR="00A1328A" w:rsidRPr="007F00EB" w:rsidRDefault="00A1328A" w:rsidP="0037284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olor w:val="000000"/>
                <w:lang w:val="sq-AL"/>
              </w:rPr>
            </w:pPr>
            <w:r w:rsidRPr="007F00EB">
              <w:rPr>
                <w:rFonts w:eastAsia="Times New Roman"/>
                <w:color w:val="000000"/>
                <w:lang w:val="sq-AL"/>
              </w:rPr>
              <w:t>Fushë- Krujë</w:t>
            </w:r>
          </w:p>
        </w:tc>
        <w:tc>
          <w:tcPr>
            <w:tcW w:w="4050" w:type="dxa"/>
            <w:hideMark/>
          </w:tcPr>
          <w:p w:rsidR="00A1328A" w:rsidRPr="007F00EB" w:rsidRDefault="00A1328A" w:rsidP="0037284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olor w:val="000000"/>
                <w:lang w:val="sq-AL"/>
              </w:rPr>
            </w:pPr>
            <w:r w:rsidRPr="007F00EB">
              <w:rPr>
                <w:rFonts w:eastAsia="Times New Roman"/>
                <w:color w:val="000000"/>
                <w:lang w:val="sq-AL"/>
              </w:rPr>
              <w:t xml:space="preserve">Anglisht, </w:t>
            </w:r>
            <w:r w:rsidR="0008493E" w:rsidRPr="007F00EB">
              <w:rPr>
                <w:rFonts w:eastAsia="Times New Roman"/>
                <w:color w:val="000000"/>
                <w:lang w:val="sq-AL"/>
              </w:rPr>
              <w:t>italisht</w:t>
            </w:r>
          </w:p>
        </w:tc>
        <w:tc>
          <w:tcPr>
            <w:tcW w:w="2537" w:type="dxa"/>
            <w:hideMark/>
          </w:tcPr>
          <w:p w:rsidR="00A1328A" w:rsidRPr="007F00EB" w:rsidRDefault="0008493E">
            <w:pPr>
              <w:jc w:val="center"/>
              <w:cnfStyle w:val="000000000000" w:firstRow="0" w:lastRow="0" w:firstColumn="0" w:lastColumn="0" w:oddVBand="0" w:evenVBand="0" w:oddHBand="0" w:evenHBand="0" w:firstRowFirstColumn="0" w:firstRowLastColumn="0" w:lastRowFirstColumn="0" w:lastRowLastColumn="0"/>
              <w:rPr>
                <w:b/>
                <w:color w:val="000000"/>
                <w:lang w:val="sq-AL"/>
              </w:rPr>
            </w:pPr>
            <w:r w:rsidRPr="007F00EB">
              <w:rPr>
                <w:b/>
                <w:color w:val="000000"/>
                <w:lang w:val="sq-AL"/>
              </w:rPr>
              <w:t>36</w:t>
            </w:r>
          </w:p>
        </w:tc>
      </w:tr>
      <w:tr w:rsidR="0008493E" w:rsidRPr="007F00EB" w:rsidTr="00F06212">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651" w:type="dxa"/>
            <w:shd w:val="clear" w:color="auto" w:fill="FFCC66"/>
            <w:hideMark/>
          </w:tcPr>
          <w:p w:rsidR="0008493E" w:rsidRPr="007F00EB" w:rsidRDefault="0008493E" w:rsidP="00372845">
            <w:pPr>
              <w:widowControl w:val="0"/>
              <w:autoSpaceDE w:val="0"/>
              <w:autoSpaceDN w:val="0"/>
              <w:adjustRightInd w:val="0"/>
              <w:rPr>
                <w:rFonts w:eastAsia="Times New Roman"/>
                <w:color w:val="000000"/>
                <w:lang w:val="sq-AL"/>
              </w:rPr>
            </w:pPr>
            <w:r w:rsidRPr="007F00EB">
              <w:rPr>
                <w:rFonts w:eastAsia="Times New Roman"/>
                <w:color w:val="000000"/>
                <w:lang w:val="sq-AL"/>
              </w:rPr>
              <w:t>3.</w:t>
            </w:r>
          </w:p>
        </w:tc>
        <w:tc>
          <w:tcPr>
            <w:tcW w:w="1797" w:type="dxa"/>
            <w:hideMark/>
          </w:tcPr>
          <w:p w:rsidR="0008493E" w:rsidRPr="007F00EB" w:rsidRDefault="0008493E" w:rsidP="00CA11C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olor w:val="000000"/>
                <w:lang w:val="sq-AL"/>
              </w:rPr>
            </w:pPr>
            <w:r w:rsidRPr="007F00EB">
              <w:rPr>
                <w:rFonts w:eastAsia="Times New Roman"/>
                <w:color w:val="000000"/>
                <w:lang w:val="sq-AL"/>
              </w:rPr>
              <w:t>Ali Demi</w:t>
            </w:r>
          </w:p>
        </w:tc>
        <w:tc>
          <w:tcPr>
            <w:tcW w:w="4050" w:type="dxa"/>
            <w:hideMark/>
          </w:tcPr>
          <w:p w:rsidR="0008493E" w:rsidRPr="007F00EB" w:rsidRDefault="0008493E" w:rsidP="00CA11C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olor w:val="000000"/>
                <w:lang w:val="sq-AL"/>
              </w:rPr>
            </w:pPr>
            <w:r w:rsidRPr="007F00EB">
              <w:rPr>
                <w:rFonts w:eastAsia="Times New Roman"/>
                <w:color w:val="000000"/>
                <w:lang w:val="sq-AL"/>
              </w:rPr>
              <w:t>Piktur</w:t>
            </w:r>
            <w:r w:rsidR="00C86C2A" w:rsidRPr="007F00EB">
              <w:rPr>
                <w:rFonts w:eastAsia="Times New Roman"/>
                <w:color w:val="000000"/>
                <w:lang w:val="sq-AL"/>
              </w:rPr>
              <w:t>ë</w:t>
            </w:r>
            <w:r w:rsidRPr="007F00EB">
              <w:rPr>
                <w:rFonts w:eastAsia="Times New Roman"/>
                <w:color w:val="000000"/>
                <w:lang w:val="sq-AL"/>
              </w:rPr>
              <w:t>, pirografi</w:t>
            </w:r>
          </w:p>
        </w:tc>
        <w:tc>
          <w:tcPr>
            <w:tcW w:w="2537" w:type="dxa"/>
            <w:hideMark/>
          </w:tcPr>
          <w:p w:rsidR="0008493E" w:rsidRPr="007F00EB" w:rsidRDefault="0008493E" w:rsidP="00CA11C8">
            <w:pPr>
              <w:jc w:val="center"/>
              <w:cnfStyle w:val="000000100000" w:firstRow="0" w:lastRow="0" w:firstColumn="0" w:lastColumn="0" w:oddVBand="0" w:evenVBand="0" w:oddHBand="1" w:evenHBand="0" w:firstRowFirstColumn="0" w:firstRowLastColumn="0" w:lastRowFirstColumn="0" w:lastRowLastColumn="0"/>
              <w:rPr>
                <w:b/>
                <w:color w:val="000000"/>
                <w:lang w:val="sq-AL"/>
              </w:rPr>
            </w:pPr>
            <w:r w:rsidRPr="007F00EB">
              <w:rPr>
                <w:b/>
                <w:color w:val="000000"/>
                <w:lang w:val="sq-AL"/>
              </w:rPr>
              <w:t>23</w:t>
            </w:r>
          </w:p>
        </w:tc>
      </w:tr>
      <w:tr w:rsidR="0008493E" w:rsidRPr="007F00EB" w:rsidTr="00F06212">
        <w:trPr>
          <w:trHeight w:val="287"/>
          <w:jc w:val="center"/>
        </w:trPr>
        <w:tc>
          <w:tcPr>
            <w:cnfStyle w:val="001000000000" w:firstRow="0" w:lastRow="0" w:firstColumn="1" w:lastColumn="0" w:oddVBand="0" w:evenVBand="0" w:oddHBand="0" w:evenHBand="0" w:firstRowFirstColumn="0" w:firstRowLastColumn="0" w:lastRowFirstColumn="0" w:lastRowLastColumn="0"/>
            <w:tcW w:w="651" w:type="dxa"/>
            <w:shd w:val="clear" w:color="auto" w:fill="FFCC66"/>
            <w:hideMark/>
          </w:tcPr>
          <w:p w:rsidR="0008493E" w:rsidRPr="007F00EB" w:rsidRDefault="0008493E" w:rsidP="00372845">
            <w:pPr>
              <w:widowControl w:val="0"/>
              <w:autoSpaceDE w:val="0"/>
              <w:autoSpaceDN w:val="0"/>
              <w:adjustRightInd w:val="0"/>
              <w:rPr>
                <w:rFonts w:eastAsia="Times New Roman"/>
                <w:color w:val="000000"/>
                <w:lang w:val="sq-AL"/>
              </w:rPr>
            </w:pPr>
            <w:r w:rsidRPr="007F00EB">
              <w:rPr>
                <w:rFonts w:eastAsia="Times New Roman"/>
                <w:color w:val="000000"/>
                <w:lang w:val="sq-AL"/>
              </w:rPr>
              <w:t>4.</w:t>
            </w:r>
          </w:p>
        </w:tc>
        <w:tc>
          <w:tcPr>
            <w:tcW w:w="1797" w:type="dxa"/>
            <w:hideMark/>
          </w:tcPr>
          <w:p w:rsidR="0008493E" w:rsidRPr="007F00EB" w:rsidRDefault="0008493E" w:rsidP="00CA11C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olor w:val="000000"/>
                <w:lang w:val="sq-AL"/>
              </w:rPr>
            </w:pPr>
            <w:r w:rsidRPr="007F00EB">
              <w:rPr>
                <w:rFonts w:eastAsia="Times New Roman"/>
                <w:color w:val="000000"/>
                <w:lang w:val="sq-AL"/>
              </w:rPr>
              <w:t>Vaqarr</w:t>
            </w:r>
          </w:p>
        </w:tc>
        <w:tc>
          <w:tcPr>
            <w:tcW w:w="4050" w:type="dxa"/>
            <w:hideMark/>
          </w:tcPr>
          <w:p w:rsidR="0008493E" w:rsidRPr="007F00EB" w:rsidRDefault="0008493E" w:rsidP="00CA11C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olor w:val="000000"/>
                <w:lang w:val="sq-AL"/>
              </w:rPr>
            </w:pPr>
            <w:r w:rsidRPr="007F00EB">
              <w:rPr>
                <w:rFonts w:eastAsia="Times New Roman"/>
                <w:color w:val="000000"/>
                <w:lang w:val="sq-AL"/>
              </w:rPr>
              <w:t>Anglisht (informal)</w:t>
            </w:r>
          </w:p>
        </w:tc>
        <w:tc>
          <w:tcPr>
            <w:tcW w:w="2537" w:type="dxa"/>
            <w:hideMark/>
          </w:tcPr>
          <w:p w:rsidR="0008493E" w:rsidRPr="007F00EB" w:rsidRDefault="0008493E" w:rsidP="00CA11C8">
            <w:pPr>
              <w:jc w:val="center"/>
              <w:cnfStyle w:val="000000000000" w:firstRow="0" w:lastRow="0" w:firstColumn="0" w:lastColumn="0" w:oddVBand="0" w:evenVBand="0" w:oddHBand="0" w:evenHBand="0" w:firstRowFirstColumn="0" w:firstRowLastColumn="0" w:lastRowFirstColumn="0" w:lastRowLastColumn="0"/>
              <w:rPr>
                <w:b/>
                <w:color w:val="000000"/>
                <w:lang w:val="sq-AL"/>
              </w:rPr>
            </w:pPr>
            <w:r w:rsidRPr="007F00EB">
              <w:rPr>
                <w:b/>
                <w:color w:val="000000"/>
                <w:lang w:val="sq-AL"/>
              </w:rPr>
              <w:t>1</w:t>
            </w:r>
            <w:r w:rsidR="000C62DA" w:rsidRPr="007F00EB">
              <w:rPr>
                <w:b/>
                <w:color w:val="000000"/>
                <w:lang w:val="sq-AL"/>
              </w:rPr>
              <w:t>3</w:t>
            </w:r>
          </w:p>
        </w:tc>
      </w:tr>
      <w:tr w:rsidR="0008493E" w:rsidRPr="007F00EB" w:rsidTr="00F06212">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651" w:type="dxa"/>
            <w:shd w:val="clear" w:color="auto" w:fill="FFCC66"/>
            <w:hideMark/>
          </w:tcPr>
          <w:p w:rsidR="0008493E" w:rsidRPr="007F00EB" w:rsidRDefault="0008493E" w:rsidP="00372845">
            <w:pPr>
              <w:widowControl w:val="0"/>
              <w:autoSpaceDE w:val="0"/>
              <w:autoSpaceDN w:val="0"/>
              <w:adjustRightInd w:val="0"/>
              <w:rPr>
                <w:rFonts w:eastAsia="Times New Roman"/>
                <w:color w:val="000000"/>
                <w:lang w:val="sq-AL"/>
              </w:rPr>
            </w:pPr>
            <w:r w:rsidRPr="007F00EB">
              <w:rPr>
                <w:rFonts w:eastAsia="Times New Roman"/>
                <w:color w:val="000000"/>
                <w:lang w:val="sq-AL"/>
              </w:rPr>
              <w:t>5.</w:t>
            </w:r>
          </w:p>
        </w:tc>
        <w:tc>
          <w:tcPr>
            <w:tcW w:w="1797" w:type="dxa"/>
            <w:hideMark/>
          </w:tcPr>
          <w:p w:rsidR="0008493E" w:rsidRPr="007F00EB" w:rsidRDefault="0008493E" w:rsidP="00CA11C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olor w:val="000000"/>
                <w:lang w:val="sq-AL"/>
              </w:rPr>
            </w:pPr>
            <w:r w:rsidRPr="007F00EB">
              <w:rPr>
                <w:rFonts w:eastAsia="Times New Roman"/>
                <w:color w:val="000000"/>
                <w:lang w:val="sq-AL"/>
              </w:rPr>
              <w:t>Lushnjë</w:t>
            </w:r>
          </w:p>
        </w:tc>
        <w:tc>
          <w:tcPr>
            <w:tcW w:w="4050" w:type="dxa"/>
            <w:hideMark/>
          </w:tcPr>
          <w:p w:rsidR="0008493E" w:rsidRPr="007F00EB" w:rsidRDefault="0008493E" w:rsidP="00CA11C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olor w:val="000000"/>
                <w:lang w:val="sq-AL"/>
              </w:rPr>
            </w:pPr>
            <w:r w:rsidRPr="007F00EB">
              <w:rPr>
                <w:rFonts w:eastAsia="Times New Roman"/>
                <w:color w:val="000000"/>
                <w:lang w:val="sq-AL"/>
              </w:rPr>
              <w:t xml:space="preserve">Elektricist, hidraulik </w:t>
            </w:r>
          </w:p>
        </w:tc>
        <w:tc>
          <w:tcPr>
            <w:tcW w:w="2537" w:type="dxa"/>
            <w:hideMark/>
          </w:tcPr>
          <w:p w:rsidR="0008493E" w:rsidRPr="007F00EB" w:rsidRDefault="0008493E" w:rsidP="00CA11C8">
            <w:pPr>
              <w:jc w:val="center"/>
              <w:cnfStyle w:val="000000100000" w:firstRow="0" w:lastRow="0" w:firstColumn="0" w:lastColumn="0" w:oddVBand="0" w:evenVBand="0" w:oddHBand="1" w:evenHBand="0" w:firstRowFirstColumn="0" w:firstRowLastColumn="0" w:lastRowFirstColumn="0" w:lastRowLastColumn="0"/>
              <w:rPr>
                <w:b/>
                <w:color w:val="000000"/>
                <w:lang w:val="sq-AL"/>
              </w:rPr>
            </w:pPr>
            <w:r w:rsidRPr="007F00EB">
              <w:rPr>
                <w:b/>
                <w:color w:val="000000"/>
                <w:lang w:val="sq-AL"/>
              </w:rPr>
              <w:t>15</w:t>
            </w:r>
          </w:p>
        </w:tc>
      </w:tr>
      <w:tr w:rsidR="0008493E" w:rsidRPr="007F00EB" w:rsidTr="00F06212">
        <w:trPr>
          <w:trHeight w:val="287"/>
          <w:jc w:val="center"/>
        </w:trPr>
        <w:tc>
          <w:tcPr>
            <w:cnfStyle w:val="001000000000" w:firstRow="0" w:lastRow="0" w:firstColumn="1" w:lastColumn="0" w:oddVBand="0" w:evenVBand="0" w:oddHBand="0" w:evenHBand="0" w:firstRowFirstColumn="0" w:firstRowLastColumn="0" w:lastRowFirstColumn="0" w:lastRowLastColumn="0"/>
            <w:tcW w:w="651" w:type="dxa"/>
            <w:shd w:val="clear" w:color="auto" w:fill="FFCC66"/>
            <w:hideMark/>
          </w:tcPr>
          <w:p w:rsidR="0008493E" w:rsidRPr="007F00EB" w:rsidRDefault="0008493E" w:rsidP="00372845">
            <w:pPr>
              <w:widowControl w:val="0"/>
              <w:autoSpaceDE w:val="0"/>
              <w:autoSpaceDN w:val="0"/>
              <w:adjustRightInd w:val="0"/>
              <w:rPr>
                <w:rFonts w:eastAsia="Times New Roman"/>
                <w:color w:val="000000"/>
                <w:lang w:val="sq-AL"/>
              </w:rPr>
            </w:pPr>
            <w:r w:rsidRPr="007F00EB">
              <w:rPr>
                <w:rFonts w:eastAsia="Times New Roman"/>
                <w:color w:val="000000"/>
                <w:lang w:val="sq-AL"/>
              </w:rPr>
              <w:t>6.</w:t>
            </w:r>
          </w:p>
        </w:tc>
        <w:tc>
          <w:tcPr>
            <w:tcW w:w="1797" w:type="dxa"/>
            <w:hideMark/>
          </w:tcPr>
          <w:p w:rsidR="0008493E" w:rsidRPr="007F00EB" w:rsidRDefault="0008493E" w:rsidP="00CA11C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olor w:val="000000"/>
                <w:lang w:val="sq-AL"/>
              </w:rPr>
            </w:pPr>
            <w:r w:rsidRPr="007F00EB">
              <w:rPr>
                <w:rFonts w:eastAsia="Times New Roman"/>
                <w:color w:val="000000"/>
                <w:lang w:val="sq-AL"/>
              </w:rPr>
              <w:t>Rrogozhinë</w:t>
            </w:r>
          </w:p>
        </w:tc>
        <w:tc>
          <w:tcPr>
            <w:tcW w:w="4050" w:type="dxa"/>
            <w:hideMark/>
          </w:tcPr>
          <w:p w:rsidR="0008493E" w:rsidRPr="007F00EB" w:rsidRDefault="0008493E" w:rsidP="00CA11C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olor w:val="000000"/>
                <w:lang w:val="sq-AL"/>
              </w:rPr>
            </w:pPr>
            <w:r w:rsidRPr="007F00EB">
              <w:rPr>
                <w:rFonts w:eastAsia="Times New Roman"/>
                <w:color w:val="000000"/>
                <w:lang w:val="sq-AL"/>
              </w:rPr>
              <w:t>Anglisht, elektrik, turiz</w:t>
            </w:r>
            <w:r w:rsidR="00C86C2A" w:rsidRPr="007F00EB">
              <w:rPr>
                <w:rFonts w:eastAsia="Times New Roman"/>
                <w:color w:val="000000"/>
                <w:lang w:val="sq-AL"/>
              </w:rPr>
              <w:t>ë</w:t>
            </w:r>
            <w:r w:rsidRPr="007F00EB">
              <w:rPr>
                <w:rFonts w:eastAsia="Times New Roman"/>
                <w:color w:val="000000"/>
                <w:lang w:val="sq-AL"/>
              </w:rPr>
              <w:t>m</w:t>
            </w:r>
          </w:p>
        </w:tc>
        <w:tc>
          <w:tcPr>
            <w:tcW w:w="2537" w:type="dxa"/>
            <w:hideMark/>
          </w:tcPr>
          <w:p w:rsidR="0008493E" w:rsidRPr="007F00EB" w:rsidRDefault="0008493E" w:rsidP="00CA11C8">
            <w:pPr>
              <w:jc w:val="center"/>
              <w:cnfStyle w:val="000000000000" w:firstRow="0" w:lastRow="0" w:firstColumn="0" w:lastColumn="0" w:oddVBand="0" w:evenVBand="0" w:oddHBand="0" w:evenHBand="0" w:firstRowFirstColumn="0" w:firstRowLastColumn="0" w:lastRowFirstColumn="0" w:lastRowLastColumn="0"/>
              <w:rPr>
                <w:b/>
                <w:color w:val="000000"/>
                <w:lang w:val="sq-AL"/>
              </w:rPr>
            </w:pPr>
            <w:r w:rsidRPr="007F00EB">
              <w:rPr>
                <w:b/>
                <w:color w:val="000000"/>
                <w:lang w:val="sq-AL"/>
              </w:rPr>
              <w:t>10</w:t>
            </w:r>
          </w:p>
        </w:tc>
      </w:tr>
      <w:tr w:rsidR="0008493E" w:rsidRPr="007F00EB" w:rsidTr="00F06212">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651" w:type="dxa"/>
            <w:shd w:val="clear" w:color="auto" w:fill="FFCC66"/>
            <w:hideMark/>
          </w:tcPr>
          <w:p w:rsidR="0008493E" w:rsidRPr="007F00EB" w:rsidRDefault="0008493E" w:rsidP="00372845">
            <w:pPr>
              <w:widowControl w:val="0"/>
              <w:autoSpaceDE w:val="0"/>
              <w:autoSpaceDN w:val="0"/>
              <w:adjustRightInd w:val="0"/>
              <w:rPr>
                <w:rFonts w:eastAsia="Times New Roman"/>
                <w:color w:val="000000"/>
                <w:lang w:val="sq-AL"/>
              </w:rPr>
            </w:pPr>
            <w:r w:rsidRPr="007F00EB">
              <w:rPr>
                <w:rFonts w:eastAsia="Times New Roman"/>
                <w:color w:val="000000"/>
                <w:lang w:val="sq-AL"/>
              </w:rPr>
              <w:lastRenderedPageBreak/>
              <w:t>7.</w:t>
            </w:r>
          </w:p>
        </w:tc>
        <w:tc>
          <w:tcPr>
            <w:tcW w:w="1797" w:type="dxa"/>
            <w:hideMark/>
          </w:tcPr>
          <w:p w:rsidR="0008493E" w:rsidRPr="007F00EB" w:rsidRDefault="0008493E" w:rsidP="00CA11C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olor w:val="000000"/>
                <w:lang w:val="sq-AL"/>
              </w:rPr>
            </w:pPr>
            <w:r w:rsidRPr="007F00EB">
              <w:rPr>
                <w:rFonts w:eastAsia="Times New Roman"/>
                <w:color w:val="000000"/>
                <w:lang w:val="sq-AL"/>
              </w:rPr>
              <w:t>Korç</w:t>
            </w:r>
            <w:r w:rsidR="00C86C2A" w:rsidRPr="007F00EB">
              <w:rPr>
                <w:rFonts w:eastAsia="Times New Roman"/>
                <w:color w:val="000000"/>
                <w:lang w:val="sq-AL"/>
              </w:rPr>
              <w:t>ë</w:t>
            </w:r>
          </w:p>
        </w:tc>
        <w:tc>
          <w:tcPr>
            <w:tcW w:w="4050" w:type="dxa"/>
            <w:hideMark/>
          </w:tcPr>
          <w:p w:rsidR="0008493E" w:rsidRPr="007F00EB" w:rsidRDefault="0008493E" w:rsidP="00CA11C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olor w:val="000000"/>
                <w:lang w:val="sq-AL"/>
              </w:rPr>
            </w:pPr>
            <w:r w:rsidRPr="007F00EB">
              <w:rPr>
                <w:rFonts w:eastAsia="Times New Roman"/>
                <w:color w:val="000000"/>
                <w:lang w:val="sq-AL"/>
              </w:rPr>
              <w:t>Kuzhin</w:t>
            </w:r>
            <w:r w:rsidR="00C86C2A" w:rsidRPr="007F00EB">
              <w:rPr>
                <w:rFonts w:eastAsia="Times New Roman"/>
                <w:color w:val="000000"/>
                <w:lang w:val="sq-AL"/>
              </w:rPr>
              <w:t>ë</w:t>
            </w:r>
          </w:p>
        </w:tc>
        <w:tc>
          <w:tcPr>
            <w:tcW w:w="2537" w:type="dxa"/>
            <w:hideMark/>
          </w:tcPr>
          <w:p w:rsidR="0008493E" w:rsidRPr="007F00EB" w:rsidRDefault="0008493E" w:rsidP="00CA11C8">
            <w:pPr>
              <w:jc w:val="center"/>
              <w:cnfStyle w:val="000000100000" w:firstRow="0" w:lastRow="0" w:firstColumn="0" w:lastColumn="0" w:oddVBand="0" w:evenVBand="0" w:oddHBand="1" w:evenHBand="0" w:firstRowFirstColumn="0" w:firstRowLastColumn="0" w:lastRowFirstColumn="0" w:lastRowLastColumn="0"/>
              <w:rPr>
                <w:b/>
                <w:color w:val="000000"/>
                <w:lang w:val="sq-AL"/>
              </w:rPr>
            </w:pPr>
            <w:r w:rsidRPr="007F00EB">
              <w:rPr>
                <w:b/>
                <w:color w:val="000000"/>
                <w:lang w:val="sq-AL"/>
              </w:rPr>
              <w:t>6</w:t>
            </w:r>
          </w:p>
        </w:tc>
      </w:tr>
      <w:tr w:rsidR="0008493E" w:rsidRPr="007F00EB" w:rsidTr="00F06212">
        <w:trPr>
          <w:trHeight w:val="287"/>
          <w:jc w:val="center"/>
        </w:trPr>
        <w:tc>
          <w:tcPr>
            <w:cnfStyle w:val="001000000000" w:firstRow="0" w:lastRow="0" w:firstColumn="1" w:lastColumn="0" w:oddVBand="0" w:evenVBand="0" w:oddHBand="0" w:evenHBand="0" w:firstRowFirstColumn="0" w:firstRowLastColumn="0" w:lastRowFirstColumn="0" w:lastRowLastColumn="0"/>
            <w:tcW w:w="651" w:type="dxa"/>
            <w:shd w:val="clear" w:color="auto" w:fill="FFCC66"/>
            <w:hideMark/>
          </w:tcPr>
          <w:p w:rsidR="0008493E" w:rsidRPr="007F00EB" w:rsidRDefault="0008493E" w:rsidP="00372845">
            <w:pPr>
              <w:widowControl w:val="0"/>
              <w:autoSpaceDE w:val="0"/>
              <w:autoSpaceDN w:val="0"/>
              <w:adjustRightInd w:val="0"/>
              <w:rPr>
                <w:rFonts w:eastAsia="Times New Roman"/>
                <w:color w:val="000000"/>
                <w:lang w:val="sq-AL"/>
              </w:rPr>
            </w:pPr>
            <w:r w:rsidRPr="007F00EB">
              <w:rPr>
                <w:rFonts w:eastAsia="Times New Roman"/>
                <w:color w:val="000000"/>
                <w:lang w:val="sq-AL"/>
              </w:rPr>
              <w:t>8.</w:t>
            </w:r>
          </w:p>
        </w:tc>
        <w:tc>
          <w:tcPr>
            <w:tcW w:w="1797" w:type="dxa"/>
            <w:hideMark/>
          </w:tcPr>
          <w:p w:rsidR="0008493E" w:rsidRPr="007F00EB" w:rsidRDefault="0008493E" w:rsidP="00CA11C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olor w:val="000000"/>
                <w:lang w:val="sq-AL"/>
              </w:rPr>
            </w:pPr>
            <w:r w:rsidRPr="007F00EB">
              <w:rPr>
                <w:rFonts w:eastAsia="Times New Roman"/>
                <w:color w:val="000000"/>
                <w:lang w:val="sq-AL"/>
              </w:rPr>
              <w:t>Vlorë</w:t>
            </w:r>
          </w:p>
        </w:tc>
        <w:tc>
          <w:tcPr>
            <w:tcW w:w="4050" w:type="dxa"/>
            <w:hideMark/>
          </w:tcPr>
          <w:p w:rsidR="0008493E" w:rsidRPr="007F00EB" w:rsidRDefault="0008493E" w:rsidP="00CA11C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olor w:val="000000"/>
                <w:lang w:val="sq-AL"/>
              </w:rPr>
            </w:pPr>
            <w:r w:rsidRPr="007F00EB">
              <w:rPr>
                <w:rFonts w:eastAsia="Times New Roman"/>
                <w:color w:val="000000"/>
                <w:lang w:val="sq-AL"/>
              </w:rPr>
              <w:t>Hidraulikë, elektricistë, berber</w:t>
            </w:r>
          </w:p>
        </w:tc>
        <w:tc>
          <w:tcPr>
            <w:tcW w:w="2537" w:type="dxa"/>
            <w:hideMark/>
          </w:tcPr>
          <w:p w:rsidR="0008493E" w:rsidRPr="007F00EB" w:rsidRDefault="0008493E" w:rsidP="00CA11C8">
            <w:pPr>
              <w:jc w:val="center"/>
              <w:cnfStyle w:val="000000000000" w:firstRow="0" w:lastRow="0" w:firstColumn="0" w:lastColumn="0" w:oddVBand="0" w:evenVBand="0" w:oddHBand="0" w:evenHBand="0" w:firstRowFirstColumn="0" w:firstRowLastColumn="0" w:lastRowFirstColumn="0" w:lastRowLastColumn="0"/>
              <w:rPr>
                <w:b/>
                <w:color w:val="000000"/>
                <w:lang w:val="sq-AL"/>
              </w:rPr>
            </w:pPr>
            <w:r w:rsidRPr="007F00EB">
              <w:rPr>
                <w:b/>
                <w:color w:val="000000"/>
                <w:lang w:val="sq-AL"/>
              </w:rPr>
              <w:t>22</w:t>
            </w:r>
          </w:p>
        </w:tc>
      </w:tr>
      <w:tr w:rsidR="0008493E" w:rsidRPr="007F00EB" w:rsidTr="00F06212">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651" w:type="dxa"/>
            <w:shd w:val="clear" w:color="auto" w:fill="FFCC66"/>
            <w:hideMark/>
          </w:tcPr>
          <w:p w:rsidR="0008493E" w:rsidRPr="007F00EB" w:rsidRDefault="0008493E" w:rsidP="00372845">
            <w:pPr>
              <w:widowControl w:val="0"/>
              <w:autoSpaceDE w:val="0"/>
              <w:autoSpaceDN w:val="0"/>
              <w:adjustRightInd w:val="0"/>
              <w:rPr>
                <w:rFonts w:eastAsia="Times New Roman"/>
                <w:color w:val="000000"/>
                <w:lang w:val="sq-AL"/>
              </w:rPr>
            </w:pPr>
            <w:r w:rsidRPr="007F00EB">
              <w:rPr>
                <w:rFonts w:eastAsia="Times New Roman"/>
                <w:color w:val="000000"/>
                <w:lang w:val="sq-AL"/>
              </w:rPr>
              <w:t>9.</w:t>
            </w:r>
          </w:p>
        </w:tc>
        <w:tc>
          <w:tcPr>
            <w:tcW w:w="1797" w:type="dxa"/>
            <w:hideMark/>
          </w:tcPr>
          <w:p w:rsidR="0008493E" w:rsidRPr="007F00EB" w:rsidRDefault="0008493E" w:rsidP="00CA11C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olor w:val="000000"/>
                <w:lang w:val="sq-AL"/>
              </w:rPr>
            </w:pPr>
            <w:r w:rsidRPr="007F00EB">
              <w:rPr>
                <w:rFonts w:eastAsia="Times New Roman"/>
                <w:color w:val="000000"/>
                <w:lang w:val="sq-AL"/>
              </w:rPr>
              <w:t>Fier</w:t>
            </w:r>
          </w:p>
        </w:tc>
        <w:tc>
          <w:tcPr>
            <w:tcW w:w="4050" w:type="dxa"/>
            <w:hideMark/>
          </w:tcPr>
          <w:p w:rsidR="0008493E" w:rsidRPr="007F00EB" w:rsidRDefault="0008493E" w:rsidP="00CA11C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olor w:val="000000"/>
                <w:lang w:val="sq-AL"/>
              </w:rPr>
            </w:pPr>
            <w:r w:rsidRPr="007F00EB">
              <w:rPr>
                <w:rFonts w:eastAsia="Times New Roman"/>
                <w:color w:val="000000"/>
                <w:lang w:val="sq-AL"/>
              </w:rPr>
              <w:t>Anglisht, Hidraulik</w:t>
            </w:r>
            <w:r w:rsidR="00C86C2A" w:rsidRPr="007F00EB">
              <w:rPr>
                <w:rFonts w:eastAsia="Times New Roman"/>
                <w:color w:val="000000"/>
                <w:lang w:val="sq-AL"/>
              </w:rPr>
              <w:t>ë</w:t>
            </w:r>
          </w:p>
        </w:tc>
        <w:tc>
          <w:tcPr>
            <w:tcW w:w="2537" w:type="dxa"/>
            <w:hideMark/>
          </w:tcPr>
          <w:p w:rsidR="0008493E" w:rsidRPr="007F00EB" w:rsidRDefault="0008493E" w:rsidP="00CA11C8">
            <w:pPr>
              <w:jc w:val="center"/>
              <w:cnfStyle w:val="000000100000" w:firstRow="0" w:lastRow="0" w:firstColumn="0" w:lastColumn="0" w:oddVBand="0" w:evenVBand="0" w:oddHBand="1" w:evenHBand="0" w:firstRowFirstColumn="0" w:firstRowLastColumn="0" w:lastRowFirstColumn="0" w:lastRowLastColumn="0"/>
              <w:rPr>
                <w:b/>
                <w:color w:val="000000"/>
                <w:lang w:val="sq-AL"/>
              </w:rPr>
            </w:pPr>
            <w:r w:rsidRPr="007F00EB">
              <w:rPr>
                <w:b/>
                <w:color w:val="000000"/>
                <w:lang w:val="sq-AL"/>
              </w:rPr>
              <w:t>90</w:t>
            </w:r>
          </w:p>
        </w:tc>
      </w:tr>
      <w:tr w:rsidR="0008493E" w:rsidRPr="007F00EB" w:rsidTr="00F06212">
        <w:trPr>
          <w:trHeight w:val="287"/>
          <w:jc w:val="center"/>
        </w:trPr>
        <w:tc>
          <w:tcPr>
            <w:cnfStyle w:val="001000000000" w:firstRow="0" w:lastRow="0" w:firstColumn="1" w:lastColumn="0" w:oddVBand="0" w:evenVBand="0" w:oddHBand="0" w:evenHBand="0" w:firstRowFirstColumn="0" w:firstRowLastColumn="0" w:lastRowFirstColumn="0" w:lastRowLastColumn="0"/>
            <w:tcW w:w="651" w:type="dxa"/>
            <w:shd w:val="clear" w:color="auto" w:fill="FFCC66"/>
            <w:hideMark/>
          </w:tcPr>
          <w:p w:rsidR="0008493E" w:rsidRPr="007F00EB" w:rsidRDefault="0008493E" w:rsidP="00372845">
            <w:pPr>
              <w:widowControl w:val="0"/>
              <w:autoSpaceDE w:val="0"/>
              <w:autoSpaceDN w:val="0"/>
              <w:adjustRightInd w:val="0"/>
              <w:rPr>
                <w:rFonts w:eastAsia="Times New Roman"/>
                <w:color w:val="000000"/>
                <w:lang w:val="sq-AL"/>
              </w:rPr>
            </w:pPr>
            <w:r w:rsidRPr="007F00EB">
              <w:rPr>
                <w:rFonts w:eastAsia="Times New Roman"/>
                <w:color w:val="000000"/>
                <w:lang w:val="sq-AL"/>
              </w:rPr>
              <w:t xml:space="preserve">10. </w:t>
            </w:r>
          </w:p>
        </w:tc>
        <w:tc>
          <w:tcPr>
            <w:tcW w:w="1797" w:type="dxa"/>
            <w:hideMark/>
          </w:tcPr>
          <w:p w:rsidR="0008493E" w:rsidRPr="007F00EB" w:rsidRDefault="00AF7951" w:rsidP="0037284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olor w:val="000000"/>
                <w:lang w:val="sq-AL"/>
              </w:rPr>
            </w:pPr>
            <w:r w:rsidRPr="007F00EB">
              <w:rPr>
                <w:rFonts w:eastAsia="Times New Roman"/>
                <w:color w:val="000000"/>
                <w:lang w:val="sq-AL"/>
              </w:rPr>
              <w:t>Berat</w:t>
            </w:r>
          </w:p>
        </w:tc>
        <w:tc>
          <w:tcPr>
            <w:tcW w:w="4050" w:type="dxa"/>
            <w:hideMark/>
          </w:tcPr>
          <w:p w:rsidR="0008493E" w:rsidRPr="007F00EB" w:rsidRDefault="00AF7951" w:rsidP="0037284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olor w:val="000000"/>
                <w:lang w:val="sq-AL"/>
              </w:rPr>
            </w:pPr>
            <w:r w:rsidRPr="007F00EB">
              <w:rPr>
                <w:rFonts w:eastAsia="Times New Roman"/>
                <w:color w:val="000000"/>
                <w:lang w:val="sq-AL"/>
              </w:rPr>
              <w:t>Rrobaqep</w:t>
            </w:r>
            <w:r w:rsidR="00C86C2A" w:rsidRPr="007F00EB">
              <w:rPr>
                <w:rFonts w:eastAsia="Times New Roman"/>
                <w:color w:val="000000"/>
                <w:lang w:val="sq-AL"/>
              </w:rPr>
              <w:t>ë</w:t>
            </w:r>
            <w:r w:rsidRPr="007F00EB">
              <w:rPr>
                <w:rFonts w:eastAsia="Times New Roman"/>
                <w:color w:val="000000"/>
                <w:lang w:val="sq-AL"/>
              </w:rPr>
              <w:t>si</w:t>
            </w:r>
          </w:p>
        </w:tc>
        <w:tc>
          <w:tcPr>
            <w:tcW w:w="2537" w:type="dxa"/>
            <w:hideMark/>
          </w:tcPr>
          <w:p w:rsidR="0008493E" w:rsidRPr="007F00EB" w:rsidRDefault="00AF7951">
            <w:pPr>
              <w:jc w:val="center"/>
              <w:cnfStyle w:val="000000000000" w:firstRow="0" w:lastRow="0" w:firstColumn="0" w:lastColumn="0" w:oddVBand="0" w:evenVBand="0" w:oddHBand="0" w:evenHBand="0" w:firstRowFirstColumn="0" w:firstRowLastColumn="0" w:lastRowFirstColumn="0" w:lastRowLastColumn="0"/>
              <w:rPr>
                <w:b/>
                <w:color w:val="000000"/>
                <w:lang w:val="sq-AL"/>
              </w:rPr>
            </w:pPr>
            <w:r w:rsidRPr="007F00EB">
              <w:rPr>
                <w:b/>
                <w:color w:val="000000"/>
                <w:lang w:val="sq-AL"/>
              </w:rPr>
              <w:t>45</w:t>
            </w:r>
          </w:p>
        </w:tc>
      </w:tr>
    </w:tbl>
    <w:p w:rsidR="006222EC" w:rsidRDefault="006222EC" w:rsidP="00103B4E">
      <w:pPr>
        <w:contextualSpacing/>
        <w:jc w:val="both"/>
        <w:rPr>
          <w:rFonts w:eastAsia="Batang"/>
          <w:b/>
          <w:lang w:val="sq-AL"/>
        </w:rPr>
      </w:pPr>
    </w:p>
    <w:p w:rsidR="003B291C" w:rsidRDefault="003B291C" w:rsidP="00103B4E">
      <w:pPr>
        <w:contextualSpacing/>
        <w:jc w:val="both"/>
        <w:rPr>
          <w:rFonts w:eastAsia="Batang"/>
          <w:b/>
          <w:lang w:val="sq-AL"/>
        </w:rPr>
      </w:pPr>
    </w:p>
    <w:p w:rsidR="00103B4E" w:rsidRPr="007F00EB" w:rsidRDefault="008F3C57" w:rsidP="00103B4E">
      <w:pPr>
        <w:contextualSpacing/>
        <w:jc w:val="both"/>
        <w:rPr>
          <w:rFonts w:eastAsia="Batang"/>
          <w:lang w:val="sq-AL"/>
        </w:rPr>
      </w:pPr>
      <w:r w:rsidRPr="007F00EB">
        <w:rPr>
          <w:rFonts w:eastAsia="Batang"/>
          <w:b/>
          <w:lang w:val="sq-AL"/>
        </w:rPr>
        <w:t>3</w:t>
      </w:r>
      <w:r w:rsidR="000C62DA" w:rsidRPr="007F00EB">
        <w:rPr>
          <w:rFonts w:eastAsia="Batang"/>
          <w:b/>
          <w:lang w:val="sq-AL"/>
        </w:rPr>
        <w:t>.3</w:t>
      </w:r>
      <w:r w:rsidRPr="007F00EB">
        <w:rPr>
          <w:rFonts w:eastAsia="Batang"/>
          <w:b/>
          <w:lang w:val="sq-AL"/>
        </w:rPr>
        <w:t xml:space="preserve"> </w:t>
      </w:r>
      <w:r w:rsidR="00103B4E" w:rsidRPr="007F00EB">
        <w:rPr>
          <w:rFonts w:eastAsia="Batang"/>
          <w:b/>
          <w:lang w:val="sq-AL"/>
        </w:rPr>
        <w:t>Aktivizimi i të burgosurve në aktivitete gjithëpërfshirëse: Aktivitetet e realizuara gjatë vitit 201</w:t>
      </w:r>
      <w:r w:rsidR="00FA4479" w:rsidRPr="007F00EB">
        <w:rPr>
          <w:rFonts w:eastAsia="Batang"/>
          <w:b/>
          <w:lang w:val="sq-AL"/>
        </w:rPr>
        <w:t>8</w:t>
      </w:r>
      <w:r w:rsidR="000C62DA" w:rsidRPr="007F00EB">
        <w:rPr>
          <w:rFonts w:eastAsia="Batang"/>
          <w:b/>
          <w:lang w:val="sq-AL"/>
        </w:rPr>
        <w:t xml:space="preserve">. Temat sociale, biblioteka, aktivitete kulturore dhe sportive. </w:t>
      </w:r>
      <w:r w:rsidR="00103B4E" w:rsidRPr="007F00EB">
        <w:rPr>
          <w:rFonts w:eastAsia="Batang"/>
          <w:b/>
          <w:lang w:val="sq-AL"/>
        </w:rPr>
        <w:t xml:space="preserve"> </w:t>
      </w:r>
    </w:p>
    <w:p w:rsidR="00103B4E" w:rsidRPr="007F00EB" w:rsidRDefault="00103B4E" w:rsidP="00103B4E">
      <w:pPr>
        <w:contextualSpacing/>
        <w:jc w:val="both"/>
        <w:rPr>
          <w:rFonts w:eastAsia="Batang"/>
          <w:lang w:val="sq-AL"/>
        </w:rPr>
      </w:pPr>
    </w:p>
    <w:p w:rsidR="00103B4E" w:rsidRPr="007F00EB" w:rsidRDefault="00057A91" w:rsidP="00057A91">
      <w:pPr>
        <w:contextualSpacing/>
        <w:jc w:val="both"/>
        <w:rPr>
          <w:bCs/>
          <w:iCs/>
          <w:lang w:val="sq-AL"/>
        </w:rPr>
      </w:pPr>
      <w:r w:rsidRPr="007F00EB">
        <w:rPr>
          <w:bCs/>
          <w:iCs/>
          <w:lang w:val="sq-AL"/>
        </w:rPr>
        <w:t>Numri mesatar i të burgosurve që ndoqën gjatë muajit aktivitetet kulturore e sp</w:t>
      </w:r>
      <w:r w:rsidR="007630EE" w:rsidRPr="007F00EB">
        <w:rPr>
          <w:bCs/>
          <w:iCs/>
          <w:lang w:val="sq-AL"/>
        </w:rPr>
        <w:t>ortive në institucion është 374</w:t>
      </w:r>
      <w:r w:rsidR="00F13CE3" w:rsidRPr="007F00EB">
        <w:rPr>
          <w:bCs/>
          <w:iCs/>
          <w:lang w:val="sq-AL"/>
        </w:rPr>
        <w:t>0</w:t>
      </w:r>
      <w:r w:rsidR="007630EE" w:rsidRPr="007F00EB">
        <w:rPr>
          <w:bCs/>
          <w:iCs/>
          <w:lang w:val="sq-AL"/>
        </w:rPr>
        <w:t>, ose 95</w:t>
      </w:r>
      <w:r w:rsidR="00F13CE3" w:rsidRPr="007F00EB">
        <w:rPr>
          <w:bCs/>
          <w:iCs/>
          <w:lang w:val="sq-AL"/>
        </w:rPr>
        <w:t xml:space="preserve"> persona më shumë se viti 2017</w:t>
      </w:r>
      <w:r w:rsidRPr="007F00EB">
        <w:rPr>
          <w:bCs/>
          <w:iCs/>
          <w:lang w:val="sq-AL"/>
        </w:rPr>
        <w:t>. Gjatë vitit 201</w:t>
      </w:r>
      <w:r w:rsidR="00F13CE3" w:rsidRPr="007F00EB">
        <w:rPr>
          <w:bCs/>
          <w:iCs/>
          <w:lang w:val="sq-AL"/>
        </w:rPr>
        <w:t>8</w:t>
      </w:r>
      <w:r w:rsidRPr="007F00EB">
        <w:rPr>
          <w:bCs/>
          <w:iCs/>
          <w:lang w:val="sq-AL"/>
        </w:rPr>
        <w:t xml:space="preserve"> në IEVP janë zhvilluar nga Sektorët e Kujdesit Social mesata</w:t>
      </w:r>
      <w:r w:rsidR="004D0DB7" w:rsidRPr="007F00EB">
        <w:rPr>
          <w:bCs/>
          <w:iCs/>
          <w:lang w:val="sq-AL"/>
        </w:rPr>
        <w:t xml:space="preserve">risht </w:t>
      </w:r>
      <w:r w:rsidR="007630EE" w:rsidRPr="007F00EB">
        <w:rPr>
          <w:bCs/>
          <w:iCs/>
          <w:lang w:val="sq-AL"/>
        </w:rPr>
        <w:t>210</w:t>
      </w:r>
      <w:r w:rsidRPr="007F00EB">
        <w:rPr>
          <w:bCs/>
          <w:iCs/>
          <w:lang w:val="sq-AL"/>
        </w:rPr>
        <w:t xml:space="preserve"> tema sociale në muaj</w:t>
      </w:r>
      <w:r w:rsidR="00F13CE3" w:rsidRPr="007F00EB">
        <w:rPr>
          <w:bCs/>
          <w:iCs/>
          <w:lang w:val="sq-AL"/>
        </w:rPr>
        <w:t xml:space="preserve"> dhe 98 recensione librash</w:t>
      </w:r>
      <w:r w:rsidRPr="007F00EB">
        <w:rPr>
          <w:bCs/>
          <w:iCs/>
          <w:lang w:val="sq-AL"/>
        </w:rPr>
        <w:t>, ku k</w:t>
      </w:r>
      <w:r w:rsidR="00F13CE3" w:rsidRPr="007F00EB">
        <w:rPr>
          <w:bCs/>
          <w:iCs/>
          <w:lang w:val="sq-AL"/>
        </w:rPr>
        <w:t>anë marrë pjesë mesatarisht 2</w:t>
      </w:r>
      <w:r w:rsidR="00D774D6" w:rsidRPr="007F00EB">
        <w:rPr>
          <w:bCs/>
          <w:iCs/>
          <w:lang w:val="sq-AL"/>
        </w:rPr>
        <w:t>900</w:t>
      </w:r>
      <w:r w:rsidRPr="007F00EB">
        <w:rPr>
          <w:bCs/>
          <w:iCs/>
          <w:lang w:val="sq-AL"/>
        </w:rPr>
        <w:t xml:space="preserve"> të burgosur/muaj </w:t>
      </w:r>
      <w:r w:rsidR="00D774D6" w:rsidRPr="007F00EB">
        <w:rPr>
          <w:bCs/>
          <w:iCs/>
          <w:lang w:val="sq-AL"/>
        </w:rPr>
        <w:t>krahasuar me 2832</w:t>
      </w:r>
      <w:r w:rsidRPr="007F00EB">
        <w:rPr>
          <w:bCs/>
          <w:iCs/>
          <w:lang w:val="sq-AL"/>
        </w:rPr>
        <w:t xml:space="preserve"> persona </w:t>
      </w:r>
      <w:r w:rsidR="00D774D6" w:rsidRPr="007F00EB">
        <w:rPr>
          <w:bCs/>
          <w:iCs/>
          <w:lang w:val="sq-AL"/>
        </w:rPr>
        <w:t>në muaj n</w:t>
      </w:r>
      <w:r w:rsidR="00C86C2A" w:rsidRPr="007F00EB">
        <w:rPr>
          <w:bCs/>
          <w:iCs/>
          <w:lang w:val="sq-AL"/>
        </w:rPr>
        <w:t>ë</w:t>
      </w:r>
      <w:r w:rsidR="00D774D6" w:rsidRPr="007F00EB">
        <w:rPr>
          <w:bCs/>
          <w:iCs/>
          <w:lang w:val="sq-AL"/>
        </w:rPr>
        <w:t xml:space="preserve"> vitin 2017</w:t>
      </w:r>
      <w:r w:rsidRPr="007F00EB">
        <w:rPr>
          <w:bCs/>
          <w:iCs/>
          <w:lang w:val="sq-AL"/>
        </w:rPr>
        <w:t>.</w:t>
      </w:r>
      <w:r w:rsidR="00D774D6" w:rsidRPr="007F00EB">
        <w:rPr>
          <w:bCs/>
          <w:iCs/>
          <w:lang w:val="sq-AL"/>
        </w:rPr>
        <w:t xml:space="preserve"> Numri i personave q</w:t>
      </w:r>
      <w:r w:rsidR="00C86C2A" w:rsidRPr="007F00EB">
        <w:rPr>
          <w:bCs/>
          <w:iCs/>
          <w:lang w:val="sq-AL"/>
        </w:rPr>
        <w:t>ë</w:t>
      </w:r>
      <w:r w:rsidR="00D774D6" w:rsidRPr="007F00EB">
        <w:rPr>
          <w:bCs/>
          <w:iCs/>
          <w:lang w:val="sq-AL"/>
        </w:rPr>
        <w:t xml:space="preserve"> kan</w:t>
      </w:r>
      <w:r w:rsidR="00C86C2A" w:rsidRPr="007F00EB">
        <w:rPr>
          <w:bCs/>
          <w:iCs/>
          <w:lang w:val="sq-AL"/>
        </w:rPr>
        <w:t>ë</w:t>
      </w:r>
      <w:r w:rsidR="00D774D6" w:rsidRPr="007F00EB">
        <w:rPr>
          <w:bCs/>
          <w:iCs/>
          <w:lang w:val="sq-AL"/>
        </w:rPr>
        <w:t xml:space="preserve"> frekuentuar bibliotekat n</w:t>
      </w:r>
      <w:r w:rsidR="00C86C2A" w:rsidRPr="007F00EB">
        <w:rPr>
          <w:bCs/>
          <w:iCs/>
          <w:lang w:val="sq-AL"/>
        </w:rPr>
        <w:t>ë</w:t>
      </w:r>
      <w:r w:rsidR="00D774D6" w:rsidRPr="007F00EB">
        <w:rPr>
          <w:bCs/>
          <w:iCs/>
          <w:lang w:val="sq-AL"/>
        </w:rPr>
        <w:t xml:space="preserve"> total gjat</w:t>
      </w:r>
      <w:r w:rsidR="00C86C2A" w:rsidRPr="007F00EB">
        <w:rPr>
          <w:bCs/>
          <w:iCs/>
          <w:lang w:val="sq-AL"/>
        </w:rPr>
        <w:t>ë</w:t>
      </w:r>
      <w:r w:rsidR="00D774D6" w:rsidRPr="007F00EB">
        <w:rPr>
          <w:bCs/>
          <w:iCs/>
          <w:lang w:val="sq-AL"/>
        </w:rPr>
        <w:t xml:space="preserve"> vitit 2018 </w:t>
      </w:r>
      <w:r w:rsidR="00C86C2A" w:rsidRPr="007F00EB">
        <w:rPr>
          <w:bCs/>
          <w:iCs/>
          <w:lang w:val="sq-AL"/>
        </w:rPr>
        <w:t>ë</w:t>
      </w:r>
      <w:r w:rsidR="00D774D6" w:rsidRPr="007F00EB">
        <w:rPr>
          <w:bCs/>
          <w:iCs/>
          <w:lang w:val="sq-AL"/>
        </w:rPr>
        <w:t>sht</w:t>
      </w:r>
      <w:r w:rsidR="00C86C2A" w:rsidRPr="007F00EB">
        <w:rPr>
          <w:bCs/>
          <w:iCs/>
          <w:lang w:val="sq-AL"/>
        </w:rPr>
        <w:t>ë</w:t>
      </w:r>
      <w:r w:rsidR="00D774D6" w:rsidRPr="007F00EB">
        <w:rPr>
          <w:bCs/>
          <w:iCs/>
          <w:lang w:val="sq-AL"/>
        </w:rPr>
        <w:t xml:space="preserve"> mesatarisht 2028 persona</w:t>
      </w:r>
      <w:r w:rsidR="007630EE" w:rsidRPr="007F00EB">
        <w:rPr>
          <w:bCs/>
          <w:iCs/>
          <w:lang w:val="sq-AL"/>
        </w:rPr>
        <w:t>.</w:t>
      </w:r>
    </w:p>
    <w:p w:rsidR="00103B4E" w:rsidRPr="007F00EB" w:rsidRDefault="00103B4E" w:rsidP="00103B4E">
      <w:pPr>
        <w:tabs>
          <w:tab w:val="left" w:pos="12747"/>
        </w:tabs>
        <w:contextualSpacing/>
        <w:jc w:val="center"/>
        <w:rPr>
          <w:b/>
          <w:color w:val="000000"/>
          <w:sz w:val="20"/>
          <w:szCs w:val="20"/>
          <w:lang w:val="sq-AL"/>
        </w:rPr>
      </w:pPr>
    </w:p>
    <w:p w:rsidR="00AB2753" w:rsidRPr="007F00EB" w:rsidRDefault="00103B4E" w:rsidP="00AB2753">
      <w:pPr>
        <w:tabs>
          <w:tab w:val="left" w:pos="12747"/>
        </w:tabs>
        <w:contextualSpacing/>
        <w:jc w:val="center"/>
        <w:rPr>
          <w:b/>
          <w:color w:val="000000"/>
          <w:sz w:val="20"/>
          <w:szCs w:val="20"/>
          <w:lang w:val="sq-AL"/>
        </w:rPr>
      </w:pPr>
      <w:r w:rsidRPr="007F00EB">
        <w:rPr>
          <w:b/>
          <w:color w:val="000000"/>
          <w:sz w:val="20"/>
          <w:szCs w:val="20"/>
          <w:lang w:val="sq-AL"/>
        </w:rPr>
        <w:t xml:space="preserve">Fig. </w:t>
      </w:r>
      <w:r w:rsidR="000D0614">
        <w:rPr>
          <w:b/>
          <w:color w:val="000000"/>
          <w:sz w:val="20"/>
          <w:szCs w:val="20"/>
          <w:lang w:val="sq-AL"/>
        </w:rPr>
        <w:t>6</w:t>
      </w:r>
      <w:r w:rsidRPr="007F00EB">
        <w:rPr>
          <w:b/>
          <w:color w:val="000000"/>
          <w:sz w:val="20"/>
          <w:szCs w:val="20"/>
          <w:lang w:val="sq-AL"/>
        </w:rPr>
        <w:t xml:space="preserve"> Numri i të burgosurve në aktivitetet social edukuese, kulturore, sportive gjatë 201</w:t>
      </w:r>
      <w:r w:rsidR="00D774D6" w:rsidRPr="007F00EB">
        <w:rPr>
          <w:b/>
          <w:color w:val="000000"/>
          <w:sz w:val="20"/>
          <w:szCs w:val="20"/>
          <w:lang w:val="sq-AL"/>
        </w:rPr>
        <w:t>8</w:t>
      </w:r>
    </w:p>
    <w:p w:rsidR="00FA4479" w:rsidRPr="007F00EB" w:rsidRDefault="00FA4479" w:rsidP="00AB2753">
      <w:pPr>
        <w:tabs>
          <w:tab w:val="left" w:pos="12747"/>
        </w:tabs>
        <w:contextualSpacing/>
        <w:jc w:val="center"/>
        <w:rPr>
          <w:b/>
          <w:color w:val="000000"/>
          <w:sz w:val="20"/>
          <w:szCs w:val="20"/>
          <w:lang w:val="sq-AL"/>
        </w:rPr>
      </w:pPr>
    </w:p>
    <w:p w:rsidR="00103B4E" w:rsidRPr="007F00EB" w:rsidRDefault="00103B4E" w:rsidP="00103B4E">
      <w:pPr>
        <w:contextualSpacing/>
        <w:jc w:val="both"/>
        <w:rPr>
          <w:bCs/>
          <w:iCs/>
          <w:lang w:val="sq-AL"/>
        </w:rPr>
      </w:pPr>
    </w:p>
    <w:p w:rsidR="00103B4E" w:rsidRPr="007F00EB" w:rsidRDefault="00103B4E" w:rsidP="00103B4E">
      <w:pPr>
        <w:contextualSpacing/>
        <w:jc w:val="both"/>
        <w:rPr>
          <w:rFonts w:eastAsia="Batang"/>
          <w:lang w:val="sq-AL"/>
        </w:rPr>
      </w:pPr>
      <w:r w:rsidRPr="007F00EB">
        <w:rPr>
          <w:rFonts w:eastAsia="Batang"/>
          <w:noProof/>
        </w:rPr>
        <w:drawing>
          <wp:inline distT="0" distB="0" distL="0" distR="0">
            <wp:extent cx="5828857" cy="1244009"/>
            <wp:effectExtent l="0" t="0" r="635" b="0"/>
            <wp:docPr id="9"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427224" w:rsidRPr="007F00EB" w:rsidRDefault="00427224" w:rsidP="000C62DA">
      <w:pPr>
        <w:contextualSpacing/>
        <w:jc w:val="both"/>
        <w:rPr>
          <w:rFonts w:eastAsia="Batang"/>
          <w:b/>
          <w:lang w:val="sq-AL"/>
        </w:rPr>
      </w:pPr>
    </w:p>
    <w:p w:rsidR="003B291C" w:rsidRPr="007F00EB" w:rsidRDefault="003B291C" w:rsidP="0093447C">
      <w:pPr>
        <w:contextualSpacing/>
        <w:jc w:val="both"/>
        <w:rPr>
          <w:lang w:val="sq-AL" w:eastAsia="de-DE"/>
        </w:rPr>
      </w:pPr>
    </w:p>
    <w:p w:rsidR="009D015D" w:rsidRDefault="009D015D" w:rsidP="0093447C">
      <w:pPr>
        <w:contextualSpacing/>
        <w:rPr>
          <w:b/>
          <w:u w:val="single"/>
          <w:lang w:val="sq-AL"/>
        </w:rPr>
      </w:pPr>
    </w:p>
    <w:p w:rsidR="00B22DDF" w:rsidRDefault="00B22DDF" w:rsidP="00B22DDF">
      <w:pPr>
        <w:shd w:val="clear" w:color="auto" w:fill="E5E5DE" w:themeFill="accent4" w:themeFillTint="66"/>
        <w:contextualSpacing/>
        <w:rPr>
          <w:b/>
          <w:u w:val="single"/>
          <w:lang w:val="sq-AL"/>
        </w:rPr>
      </w:pPr>
    </w:p>
    <w:p w:rsidR="00210693" w:rsidRDefault="00B22DDF" w:rsidP="00B22DDF">
      <w:pPr>
        <w:shd w:val="clear" w:color="auto" w:fill="E5E5DE" w:themeFill="accent4" w:themeFillTint="66"/>
        <w:contextualSpacing/>
        <w:rPr>
          <w:b/>
          <w:u w:val="single"/>
          <w:lang w:val="sq-AL"/>
        </w:rPr>
      </w:pPr>
      <w:r w:rsidRPr="007F00EB">
        <w:rPr>
          <w:b/>
          <w:u w:val="single"/>
          <w:lang w:val="sq-AL"/>
        </w:rPr>
        <w:t>IV. FORCIMI I KAPACITETEVE TË STAFIT DHE KRIJIMI I PROCEDURAVE TRANSPARENTE PËR REKRUTIMIN E STAFIT.</w:t>
      </w:r>
    </w:p>
    <w:p w:rsidR="00B22DDF" w:rsidRPr="007F00EB" w:rsidRDefault="00B22DDF" w:rsidP="00B22DDF">
      <w:pPr>
        <w:shd w:val="clear" w:color="auto" w:fill="E5E5DE" w:themeFill="accent4" w:themeFillTint="66"/>
        <w:contextualSpacing/>
        <w:rPr>
          <w:lang w:val="sq-AL" w:eastAsia="de-DE"/>
        </w:rPr>
      </w:pPr>
    </w:p>
    <w:p w:rsidR="00FA587D" w:rsidRPr="007F00EB" w:rsidRDefault="00FA587D" w:rsidP="00FA587D">
      <w:pPr>
        <w:rPr>
          <w:b/>
          <w:u w:val="single"/>
          <w:lang w:val="sq-AL"/>
        </w:rPr>
      </w:pPr>
    </w:p>
    <w:p w:rsidR="00FA587D" w:rsidRPr="007F00EB" w:rsidRDefault="00FA587D" w:rsidP="008A1856">
      <w:pPr>
        <w:pStyle w:val="ListParagraph"/>
        <w:numPr>
          <w:ilvl w:val="1"/>
          <w:numId w:val="18"/>
        </w:numPr>
        <w:jc w:val="both"/>
        <w:rPr>
          <w:rFonts w:eastAsia="Batang"/>
          <w:b/>
          <w:lang w:val="sq-AL"/>
        </w:rPr>
      </w:pPr>
      <w:r w:rsidRPr="007F00EB">
        <w:rPr>
          <w:rFonts w:eastAsia="Batang"/>
          <w:b/>
          <w:lang w:val="sq-AL"/>
        </w:rPr>
        <w:t xml:space="preserve">Trajnimi i stafit </w:t>
      </w:r>
    </w:p>
    <w:p w:rsidR="00FA587D" w:rsidRPr="007F00EB" w:rsidRDefault="00FA587D" w:rsidP="00D269D6">
      <w:pPr>
        <w:contextualSpacing/>
        <w:jc w:val="both"/>
        <w:rPr>
          <w:rFonts w:eastAsia="Batang"/>
          <w:lang w:val="sq-AL"/>
        </w:rPr>
      </w:pPr>
    </w:p>
    <w:p w:rsidR="00FA587D" w:rsidRPr="007F00EB" w:rsidRDefault="00FA587D" w:rsidP="00D269D6">
      <w:pPr>
        <w:contextualSpacing/>
        <w:jc w:val="both"/>
        <w:rPr>
          <w:rFonts w:eastAsia="Batang"/>
          <w:lang w:val="sq-AL"/>
        </w:rPr>
      </w:pPr>
      <w:r w:rsidRPr="007F00EB">
        <w:rPr>
          <w:lang w:val="sq-AL"/>
        </w:rPr>
        <w:t xml:space="preserve">Gjatë periudhës janar-dhjetor 2018 janë trajnuar 1689 punonjës të niveleve të ndryshme, </w:t>
      </w:r>
      <w:r w:rsidRPr="007F00EB">
        <w:rPr>
          <w:rFonts w:eastAsia="Batang"/>
          <w:lang w:val="sq-AL"/>
        </w:rPr>
        <w:t>(37% e</w:t>
      </w:r>
      <w:r w:rsidRPr="007F00EB">
        <w:rPr>
          <w:rFonts w:eastAsia="Batang"/>
          <w:b/>
          <w:lang w:val="sq-AL"/>
        </w:rPr>
        <w:t xml:space="preserve"> </w:t>
      </w:r>
      <w:r w:rsidRPr="007F00EB">
        <w:rPr>
          <w:rFonts w:eastAsia="Batang"/>
          <w:lang w:val="sq-AL"/>
        </w:rPr>
        <w:t>numrit të përgjithshëm) nga të cilët, 564 janë punonjës të nivelit të mesëm të shërbimeve multidisiplinare; 1125 janë punonjës të rolit bazë dhe 16 janë punonjës të nivelit të lartë të drejtimit.</w:t>
      </w:r>
    </w:p>
    <w:p w:rsidR="00FA587D" w:rsidRPr="007F00EB" w:rsidRDefault="00FA587D" w:rsidP="00D269D6">
      <w:pPr>
        <w:contextualSpacing/>
        <w:jc w:val="both"/>
        <w:rPr>
          <w:rFonts w:eastAsia="Batang"/>
          <w:lang w:val="sq-AL"/>
        </w:rPr>
      </w:pPr>
    </w:p>
    <w:p w:rsidR="00FA587D" w:rsidRPr="007F00EB" w:rsidRDefault="00FA587D" w:rsidP="00D269D6">
      <w:pPr>
        <w:contextualSpacing/>
        <w:jc w:val="both"/>
        <w:rPr>
          <w:rFonts w:eastAsia="Batang"/>
          <w:lang w:val="sq-AL"/>
        </w:rPr>
      </w:pPr>
      <w:r w:rsidRPr="007F00EB">
        <w:rPr>
          <w:rFonts w:eastAsia="Batang"/>
          <w:lang w:val="sq-AL"/>
        </w:rPr>
        <w:t xml:space="preserve">Janë zhvilluar 128 ditë trajnim, nga të cilat 17 ditë janë trajnime të kryera në bashkëpunim me partner jashtë sistemit të burgjeve KSHH, OSCE, KE), 42 ditë janë kryer trajnime në bashkëpunim </w:t>
      </w:r>
      <w:r w:rsidRPr="007F00EB">
        <w:rPr>
          <w:rFonts w:eastAsia="Batang"/>
          <w:lang w:val="sq-AL"/>
        </w:rPr>
        <w:lastRenderedPageBreak/>
        <w:t xml:space="preserve">me Akademinë e Sigurisë, dhe 69 ditë trajnime të zhvilluara nga Drejtoria e Përgjithshme e Burgjeve. </w:t>
      </w:r>
    </w:p>
    <w:p w:rsidR="00FA587D" w:rsidRPr="007F00EB" w:rsidRDefault="00FA587D" w:rsidP="00D269D6">
      <w:pPr>
        <w:contextualSpacing/>
        <w:jc w:val="both"/>
        <w:rPr>
          <w:lang w:val="sq-AL"/>
        </w:rPr>
      </w:pPr>
    </w:p>
    <w:p w:rsidR="00FA587D" w:rsidRPr="007F00EB" w:rsidRDefault="00FA587D" w:rsidP="00D269D6">
      <w:pPr>
        <w:contextualSpacing/>
        <w:jc w:val="both"/>
        <w:rPr>
          <w:rFonts w:eastAsia="Batang"/>
          <w:lang w:val="sq-AL"/>
        </w:rPr>
      </w:pPr>
      <w:r w:rsidRPr="007F00EB">
        <w:rPr>
          <w:rFonts w:eastAsia="Batang"/>
          <w:i/>
          <w:lang w:val="sq-AL"/>
        </w:rPr>
        <w:t>Gjatë vitit 2018, janë trajnuar</w:t>
      </w:r>
      <w:r w:rsidRPr="007F00EB">
        <w:rPr>
          <w:rFonts w:eastAsia="Batang"/>
          <w:lang w:val="sq-AL"/>
        </w:rPr>
        <w:t>:</w:t>
      </w:r>
    </w:p>
    <w:p w:rsidR="00C40DB4" w:rsidRPr="007F00EB" w:rsidRDefault="00C40DB4" w:rsidP="00D269D6">
      <w:pPr>
        <w:contextualSpacing/>
        <w:jc w:val="both"/>
        <w:rPr>
          <w:rFonts w:eastAsia="Batang"/>
          <w:lang w:val="sq-AL"/>
        </w:rPr>
      </w:pPr>
    </w:p>
    <w:p w:rsidR="00FA587D" w:rsidRPr="007F00EB" w:rsidRDefault="00FA587D" w:rsidP="008A1856">
      <w:pPr>
        <w:pStyle w:val="ListParagraph"/>
        <w:numPr>
          <w:ilvl w:val="0"/>
          <w:numId w:val="11"/>
        </w:numPr>
        <w:jc w:val="both"/>
        <w:rPr>
          <w:rFonts w:eastAsia="Batang"/>
          <w:lang w:val="sq-AL"/>
        </w:rPr>
      </w:pPr>
      <w:r w:rsidRPr="007F00EB">
        <w:rPr>
          <w:rFonts w:eastAsia="Batang"/>
          <w:lang w:val="sq-AL"/>
        </w:rPr>
        <w:t>327 punonjës të r</w:t>
      </w:r>
      <w:r w:rsidR="00D269D6" w:rsidRPr="007F00EB">
        <w:rPr>
          <w:rFonts w:eastAsia="Batang"/>
          <w:lang w:val="sq-AL"/>
        </w:rPr>
        <w:t>olit bazë, me program një mujor</w:t>
      </w:r>
    </w:p>
    <w:p w:rsidR="00FA587D" w:rsidRPr="007F00EB" w:rsidRDefault="00FA587D" w:rsidP="008A1856">
      <w:pPr>
        <w:pStyle w:val="ListParagraph"/>
        <w:numPr>
          <w:ilvl w:val="0"/>
          <w:numId w:val="11"/>
        </w:numPr>
        <w:jc w:val="both"/>
        <w:rPr>
          <w:rFonts w:eastAsia="Batang"/>
          <w:lang w:val="sq-AL"/>
        </w:rPr>
      </w:pPr>
      <w:r w:rsidRPr="007F00EB">
        <w:rPr>
          <w:rFonts w:eastAsia="Batang"/>
          <w:lang w:val="sq-AL"/>
        </w:rPr>
        <w:t>485 punonjës të rolit bazë me program dy javor, nga të cilët 19</w:t>
      </w:r>
      <w:r w:rsidR="00D269D6" w:rsidRPr="007F00EB">
        <w:rPr>
          <w:rFonts w:eastAsia="Batang"/>
          <w:lang w:val="sq-AL"/>
        </w:rPr>
        <w:t>0 për ngritje ne gradë</w:t>
      </w:r>
    </w:p>
    <w:p w:rsidR="00FA587D" w:rsidRPr="007F00EB" w:rsidRDefault="00FA587D" w:rsidP="008A1856">
      <w:pPr>
        <w:pStyle w:val="ListParagraph"/>
        <w:numPr>
          <w:ilvl w:val="0"/>
          <w:numId w:val="11"/>
        </w:numPr>
        <w:jc w:val="both"/>
        <w:rPr>
          <w:rFonts w:eastAsia="Batang"/>
          <w:lang w:val="sq-AL"/>
        </w:rPr>
      </w:pPr>
      <w:r w:rsidRPr="007F00EB">
        <w:rPr>
          <w:rFonts w:eastAsia="Batang"/>
          <w:lang w:val="sq-AL"/>
        </w:rPr>
        <w:t>31</w:t>
      </w:r>
      <w:r w:rsidR="00343544">
        <w:rPr>
          <w:rFonts w:eastAsia="Batang"/>
          <w:lang w:val="sq-AL"/>
        </w:rPr>
        <w:t>3</w:t>
      </w:r>
      <w:r w:rsidRPr="007F00EB">
        <w:rPr>
          <w:rFonts w:eastAsia="Batang"/>
          <w:lang w:val="sq-AL"/>
        </w:rPr>
        <w:t xml:space="preserve"> punonjës të rolit bazë, me program dy ditor, për monitorimin </w:t>
      </w:r>
      <w:r w:rsidR="00D269D6" w:rsidRPr="007F00EB">
        <w:rPr>
          <w:rFonts w:eastAsia="Batang"/>
          <w:lang w:val="sq-AL"/>
        </w:rPr>
        <w:t>elektronik</w:t>
      </w:r>
    </w:p>
    <w:p w:rsidR="00FA587D" w:rsidRPr="007F00EB" w:rsidRDefault="00FA587D" w:rsidP="008A1856">
      <w:pPr>
        <w:pStyle w:val="ListParagraph"/>
        <w:numPr>
          <w:ilvl w:val="0"/>
          <w:numId w:val="11"/>
        </w:numPr>
        <w:jc w:val="both"/>
        <w:rPr>
          <w:rFonts w:eastAsia="Batang"/>
          <w:lang w:val="sq-AL"/>
        </w:rPr>
      </w:pPr>
      <w:r w:rsidRPr="007F00EB">
        <w:rPr>
          <w:rFonts w:eastAsia="Batang"/>
          <w:lang w:val="sq-AL"/>
        </w:rPr>
        <w:t>20 punonjës të rolit të mesëm, me pr</w:t>
      </w:r>
      <w:r w:rsidR="00D269D6" w:rsidRPr="007F00EB">
        <w:rPr>
          <w:rFonts w:eastAsia="Batang"/>
          <w:lang w:val="sq-AL"/>
        </w:rPr>
        <w:t>ogram  dy javor në IEVP Shkodër</w:t>
      </w:r>
    </w:p>
    <w:p w:rsidR="00FA587D" w:rsidRPr="007F00EB" w:rsidRDefault="00FA587D" w:rsidP="008A1856">
      <w:pPr>
        <w:pStyle w:val="ListParagraph"/>
        <w:numPr>
          <w:ilvl w:val="0"/>
          <w:numId w:val="11"/>
        </w:numPr>
        <w:jc w:val="both"/>
        <w:rPr>
          <w:rFonts w:eastAsia="Batang"/>
          <w:lang w:val="sq-AL"/>
        </w:rPr>
      </w:pPr>
      <w:r w:rsidRPr="007F00EB">
        <w:rPr>
          <w:rFonts w:eastAsia="Batang"/>
          <w:lang w:val="sq-AL"/>
        </w:rPr>
        <w:t>16 punonjës të rol</w:t>
      </w:r>
      <w:r w:rsidR="00D269D6" w:rsidRPr="007F00EB">
        <w:rPr>
          <w:rFonts w:eastAsia="Batang"/>
          <w:lang w:val="sq-AL"/>
        </w:rPr>
        <w:t>it drejtues, me program 3 ditor</w:t>
      </w:r>
    </w:p>
    <w:p w:rsidR="00FA587D" w:rsidRDefault="00FA587D" w:rsidP="00D269D6">
      <w:pPr>
        <w:pStyle w:val="ListParagraph"/>
        <w:numPr>
          <w:ilvl w:val="0"/>
          <w:numId w:val="11"/>
        </w:numPr>
        <w:jc w:val="both"/>
        <w:rPr>
          <w:rFonts w:eastAsia="Batang"/>
          <w:lang w:val="sq-AL"/>
        </w:rPr>
      </w:pPr>
      <w:r w:rsidRPr="00343544">
        <w:rPr>
          <w:rFonts w:eastAsia="Batang"/>
          <w:lang w:val="sq-AL"/>
        </w:rPr>
        <w:t>5</w:t>
      </w:r>
      <w:r w:rsidR="00343544" w:rsidRPr="00343544">
        <w:rPr>
          <w:rFonts w:eastAsia="Batang"/>
          <w:lang w:val="sq-AL"/>
        </w:rPr>
        <w:t>28</w:t>
      </w:r>
      <w:r w:rsidR="00343544">
        <w:rPr>
          <w:rFonts w:eastAsia="Batang"/>
          <w:lang w:val="sq-AL"/>
        </w:rPr>
        <w:t xml:space="preserve"> punonjës të rolit të mesëm dhe staf multidisiplinar </w:t>
      </w:r>
    </w:p>
    <w:p w:rsidR="00343544" w:rsidRPr="00343544" w:rsidRDefault="00343544" w:rsidP="00343544">
      <w:pPr>
        <w:pStyle w:val="ListParagraph"/>
        <w:jc w:val="both"/>
        <w:rPr>
          <w:rFonts w:eastAsia="Batang"/>
          <w:lang w:val="sq-AL"/>
        </w:rPr>
      </w:pPr>
    </w:p>
    <w:p w:rsidR="00FA587D" w:rsidRPr="007F00EB" w:rsidRDefault="00FA587D" w:rsidP="00D269D6">
      <w:pPr>
        <w:jc w:val="both"/>
        <w:rPr>
          <w:rFonts w:eastAsia="Batang"/>
          <w:lang w:val="sq-AL"/>
        </w:rPr>
      </w:pPr>
      <w:r w:rsidRPr="007F00EB">
        <w:rPr>
          <w:rFonts w:eastAsia="Batang"/>
          <w:lang w:val="sq-AL"/>
        </w:rPr>
        <w:t>Janë ofruar programe të shumëllojshme, sistematike dhe në përputhje me nevojat. Konkretisht janë zhvilluar trajnime bazë dhe trajnime për zhvillim karriere për punonjësit e shërbimit të sigurisë, trajnim për parandalimin dhe menaxhimin e ekstremizmit të dhunshëm, për procedurat e shoqërimit dhe të transportit, për rritjen e kapaciteteve profesionale të punonjësve të nivelit të mesëm të menaxhimit, vlerësimin e riskut etj.</w:t>
      </w:r>
    </w:p>
    <w:p w:rsidR="00D269D6" w:rsidRPr="007F00EB" w:rsidRDefault="00D269D6" w:rsidP="00D269D6">
      <w:pPr>
        <w:jc w:val="both"/>
        <w:rPr>
          <w:rFonts w:eastAsia="Batang"/>
          <w:lang w:val="sq-AL"/>
        </w:rPr>
      </w:pPr>
    </w:p>
    <w:p w:rsidR="00FA587D" w:rsidRPr="007F00EB" w:rsidRDefault="00FA587D" w:rsidP="00D269D6">
      <w:pPr>
        <w:jc w:val="both"/>
        <w:rPr>
          <w:rFonts w:eastAsia="Batang"/>
          <w:lang w:val="sq-AL"/>
        </w:rPr>
      </w:pPr>
      <w:r w:rsidRPr="007F00EB">
        <w:rPr>
          <w:rFonts w:eastAsia="Batang"/>
          <w:lang w:val="sq-AL"/>
        </w:rPr>
        <w:t>Janë hartuar disa manuale, si procedurat e shoqërimit dhe të transportit, procedurat e kontrollit, parandalimi i ekstremizmit të dhunshëm,  dhe janë rishikuar temat e tjera të sigurisë.</w:t>
      </w:r>
    </w:p>
    <w:p w:rsidR="00D269D6" w:rsidRPr="007F00EB" w:rsidRDefault="00D269D6" w:rsidP="00D269D6">
      <w:pPr>
        <w:tabs>
          <w:tab w:val="left" w:pos="720"/>
        </w:tabs>
        <w:jc w:val="both"/>
        <w:rPr>
          <w:rFonts w:eastAsia="Batang"/>
          <w:lang w:val="sq-AL"/>
        </w:rPr>
      </w:pPr>
    </w:p>
    <w:p w:rsidR="00FA587D" w:rsidRPr="007F00EB" w:rsidRDefault="00FA587D" w:rsidP="00D269D6">
      <w:pPr>
        <w:tabs>
          <w:tab w:val="left" w:pos="720"/>
        </w:tabs>
        <w:jc w:val="both"/>
        <w:rPr>
          <w:rFonts w:eastAsia="Batang"/>
          <w:lang w:val="sq-AL"/>
        </w:rPr>
      </w:pPr>
      <w:r w:rsidRPr="007F00EB">
        <w:rPr>
          <w:rFonts w:eastAsia="Batang"/>
          <w:lang w:val="sq-AL"/>
        </w:rPr>
        <w:t>Bashkëpunimi me partnerët jashtë dhe brenda sistemit, (KSHH, OSCE, KE) ka qenë shumë efektiv dhe ka bërë të mundur që të ketë një koordinim midis programeve duke shmangur mbivendosjet. Mbështetja e tyre ka qenë kryesisht për trajnimin e stafit mbi radikalizmin.</w:t>
      </w:r>
    </w:p>
    <w:p w:rsidR="00D269D6" w:rsidRPr="007F00EB" w:rsidRDefault="00D269D6" w:rsidP="00D269D6">
      <w:pPr>
        <w:autoSpaceDE w:val="0"/>
        <w:autoSpaceDN w:val="0"/>
        <w:adjustRightInd w:val="0"/>
        <w:jc w:val="both"/>
        <w:rPr>
          <w:bCs/>
          <w:color w:val="000000"/>
          <w:lang w:val="sq-AL"/>
        </w:rPr>
      </w:pPr>
    </w:p>
    <w:p w:rsidR="00FA587D" w:rsidRPr="007F00EB" w:rsidRDefault="00D269D6" w:rsidP="00D269D6">
      <w:pPr>
        <w:autoSpaceDE w:val="0"/>
        <w:autoSpaceDN w:val="0"/>
        <w:adjustRightInd w:val="0"/>
        <w:jc w:val="both"/>
        <w:rPr>
          <w:bCs/>
          <w:color w:val="000000"/>
          <w:lang w:val="sq-AL"/>
        </w:rPr>
      </w:pPr>
      <w:r w:rsidRPr="007F00EB">
        <w:rPr>
          <w:bCs/>
          <w:color w:val="000000"/>
          <w:lang w:val="sq-AL"/>
        </w:rPr>
        <w:t>N</w:t>
      </w:r>
      <w:r w:rsidR="00FA587D" w:rsidRPr="007F00EB">
        <w:rPr>
          <w:bCs/>
          <w:color w:val="000000"/>
          <w:lang w:val="sq-AL"/>
        </w:rPr>
        <w:t>ë bashkëpunim me OSCE janë trajnuar 24 punonjës të vijës së parë në sistemin e burgjeve në lidhje me luftën kundër (VERLT), ndërsa në bashkëpunim me KSHH janë trajnua</w:t>
      </w:r>
      <w:r w:rsidR="00252E42" w:rsidRPr="007F00EB">
        <w:rPr>
          <w:bCs/>
          <w:color w:val="000000"/>
          <w:lang w:val="sq-AL"/>
        </w:rPr>
        <w:t xml:space="preserve">r 126 punonjës. në këtë fushë. </w:t>
      </w:r>
      <w:r w:rsidR="00FA587D" w:rsidRPr="007F00EB">
        <w:rPr>
          <w:bCs/>
          <w:color w:val="000000"/>
          <w:lang w:val="sq-AL"/>
        </w:rPr>
        <w:t xml:space="preserve">Në total për periudhën Janar-Nëntor 2018 për luftën ndaj (VERLT) janë trajnuar 150 punonjës të sistemit të burgjeve. </w:t>
      </w:r>
    </w:p>
    <w:p w:rsidR="00252E42" w:rsidRPr="007F00EB" w:rsidRDefault="00252E42" w:rsidP="00252E42">
      <w:pPr>
        <w:tabs>
          <w:tab w:val="left" w:pos="720"/>
        </w:tabs>
        <w:jc w:val="both"/>
        <w:rPr>
          <w:rFonts w:eastAsia="Batang"/>
          <w:lang w:val="sq-AL"/>
        </w:rPr>
      </w:pPr>
    </w:p>
    <w:p w:rsidR="00FA587D" w:rsidRPr="007F00EB" w:rsidRDefault="00FA587D" w:rsidP="00252E42">
      <w:pPr>
        <w:tabs>
          <w:tab w:val="left" w:pos="720"/>
        </w:tabs>
        <w:jc w:val="both"/>
        <w:rPr>
          <w:rFonts w:eastAsia="Batang"/>
          <w:lang w:val="sq-AL"/>
        </w:rPr>
      </w:pPr>
      <w:r w:rsidRPr="007F00EB">
        <w:rPr>
          <w:rFonts w:eastAsia="Batang"/>
          <w:lang w:val="sq-AL"/>
        </w:rPr>
        <w:t>Bashkëpunimi me Akademinë e Sigurisë për trajnimin e 327 punonjësve të rinj të policisë.</w:t>
      </w:r>
    </w:p>
    <w:p w:rsidR="00FA587D" w:rsidRPr="007F00EB" w:rsidRDefault="00FA587D" w:rsidP="00D269D6">
      <w:pPr>
        <w:autoSpaceDE w:val="0"/>
        <w:autoSpaceDN w:val="0"/>
        <w:adjustRightInd w:val="0"/>
        <w:contextualSpacing/>
        <w:jc w:val="both"/>
        <w:rPr>
          <w:bCs/>
          <w:color w:val="000000"/>
          <w:lang w:val="sq-AL"/>
        </w:rPr>
      </w:pPr>
    </w:p>
    <w:p w:rsidR="00FA587D" w:rsidRPr="007F00EB" w:rsidRDefault="006E20F2" w:rsidP="00252E42">
      <w:pPr>
        <w:contextualSpacing/>
        <w:jc w:val="center"/>
        <w:rPr>
          <w:b/>
          <w:sz w:val="20"/>
          <w:szCs w:val="20"/>
          <w:lang w:val="sq-AL"/>
        </w:rPr>
      </w:pPr>
      <w:r w:rsidRPr="007F00EB">
        <w:rPr>
          <w:b/>
          <w:sz w:val="20"/>
          <w:szCs w:val="20"/>
          <w:lang w:val="sq-AL"/>
        </w:rPr>
        <w:t xml:space="preserve">Fig. </w:t>
      </w:r>
      <w:r w:rsidR="000D0614">
        <w:rPr>
          <w:b/>
          <w:sz w:val="20"/>
          <w:szCs w:val="20"/>
          <w:lang w:val="sq-AL"/>
        </w:rPr>
        <w:t>7</w:t>
      </w:r>
      <w:r w:rsidR="00FA587D" w:rsidRPr="007F00EB">
        <w:rPr>
          <w:b/>
          <w:sz w:val="20"/>
          <w:szCs w:val="20"/>
          <w:lang w:val="sq-AL"/>
        </w:rPr>
        <w:t xml:space="preserve"> Numri i stafit të trajnuar për vitin  2017 dhe 2018</w:t>
      </w:r>
    </w:p>
    <w:p w:rsidR="00FA587D" w:rsidRPr="007F00EB" w:rsidRDefault="00FA587D" w:rsidP="00D269D6">
      <w:pPr>
        <w:contextualSpacing/>
        <w:jc w:val="both"/>
        <w:rPr>
          <w:lang w:val="sq-AL"/>
        </w:rPr>
      </w:pPr>
    </w:p>
    <w:tbl>
      <w:tblPr>
        <w:tblW w:w="8593" w:type="dxa"/>
        <w:jc w:val="center"/>
        <w:tblInd w:w="-1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576"/>
        <w:gridCol w:w="2231"/>
        <w:gridCol w:w="1980"/>
        <w:gridCol w:w="1461"/>
      </w:tblGrid>
      <w:tr w:rsidR="00FA587D" w:rsidRPr="007F00EB" w:rsidTr="00CD5BBC">
        <w:trPr>
          <w:trHeight w:val="330"/>
          <w:jc w:val="center"/>
        </w:trPr>
        <w:tc>
          <w:tcPr>
            <w:tcW w:w="1345" w:type="dxa"/>
            <w:shd w:val="clear" w:color="auto" w:fill="EAEBDE" w:themeFill="background2"/>
            <w:hideMark/>
          </w:tcPr>
          <w:p w:rsidR="00FA587D" w:rsidRPr="007F00EB" w:rsidRDefault="009E6ECD" w:rsidP="00D269D6">
            <w:pPr>
              <w:contextualSpacing/>
              <w:jc w:val="both"/>
              <w:rPr>
                <w:rFonts w:eastAsia="Times New Roman"/>
                <w:b/>
                <w:color w:val="000000"/>
                <w:lang w:val="sq-AL"/>
              </w:rPr>
            </w:pPr>
            <w:r>
              <w:rPr>
                <w:rFonts w:eastAsia="Times New Roman"/>
                <w:b/>
                <w:color w:val="000000"/>
                <w:lang w:val="sq-AL"/>
              </w:rPr>
              <w:t>Viti</w:t>
            </w:r>
          </w:p>
        </w:tc>
        <w:tc>
          <w:tcPr>
            <w:tcW w:w="1576" w:type="dxa"/>
            <w:shd w:val="clear" w:color="auto" w:fill="EAEBDE" w:themeFill="background2"/>
            <w:hideMark/>
          </w:tcPr>
          <w:p w:rsidR="00FA587D" w:rsidRPr="007F00EB" w:rsidRDefault="00FA587D" w:rsidP="00D269D6">
            <w:pPr>
              <w:contextualSpacing/>
              <w:jc w:val="both"/>
              <w:rPr>
                <w:rFonts w:eastAsia="Times New Roman"/>
                <w:b/>
                <w:color w:val="000000"/>
                <w:lang w:val="sq-AL"/>
              </w:rPr>
            </w:pPr>
            <w:r w:rsidRPr="007F00EB">
              <w:rPr>
                <w:rFonts w:eastAsia="Times New Roman"/>
                <w:b/>
                <w:color w:val="000000"/>
                <w:lang w:val="sq-AL"/>
              </w:rPr>
              <w:t>Punonjës të rolit bazë</w:t>
            </w:r>
          </w:p>
        </w:tc>
        <w:tc>
          <w:tcPr>
            <w:tcW w:w="2231" w:type="dxa"/>
            <w:shd w:val="clear" w:color="auto" w:fill="EAEBDE" w:themeFill="background2"/>
            <w:hideMark/>
          </w:tcPr>
          <w:p w:rsidR="00FA587D" w:rsidRPr="007F00EB" w:rsidRDefault="00FA587D" w:rsidP="00D269D6">
            <w:pPr>
              <w:contextualSpacing/>
              <w:jc w:val="both"/>
              <w:rPr>
                <w:rFonts w:eastAsia="Times New Roman"/>
                <w:b/>
                <w:color w:val="000000"/>
                <w:lang w:val="sq-AL"/>
              </w:rPr>
            </w:pPr>
            <w:r w:rsidRPr="007F00EB">
              <w:rPr>
                <w:rFonts w:eastAsia="Times New Roman"/>
                <w:b/>
                <w:color w:val="000000"/>
                <w:lang w:val="sq-AL"/>
              </w:rPr>
              <w:t>Niveli i mesëm</w:t>
            </w:r>
          </w:p>
          <w:p w:rsidR="00FA587D" w:rsidRPr="007F00EB" w:rsidRDefault="00FA587D" w:rsidP="00D269D6">
            <w:pPr>
              <w:contextualSpacing/>
              <w:jc w:val="both"/>
              <w:rPr>
                <w:rFonts w:eastAsia="Times New Roman"/>
                <w:b/>
                <w:color w:val="000000"/>
                <w:lang w:val="sq-AL"/>
              </w:rPr>
            </w:pPr>
            <w:r w:rsidRPr="007F00EB">
              <w:rPr>
                <w:rFonts w:eastAsia="Times New Roman"/>
                <w:b/>
                <w:color w:val="000000"/>
                <w:lang w:val="sq-AL"/>
              </w:rPr>
              <w:t>(Staf multidisiplinar)</w:t>
            </w:r>
          </w:p>
        </w:tc>
        <w:tc>
          <w:tcPr>
            <w:tcW w:w="1980" w:type="dxa"/>
            <w:shd w:val="clear" w:color="auto" w:fill="EAEBDE" w:themeFill="background2"/>
            <w:hideMark/>
          </w:tcPr>
          <w:p w:rsidR="00FA587D" w:rsidRPr="007F00EB" w:rsidRDefault="00FA587D" w:rsidP="00D269D6">
            <w:pPr>
              <w:contextualSpacing/>
              <w:jc w:val="both"/>
              <w:rPr>
                <w:rFonts w:eastAsia="Times New Roman"/>
                <w:b/>
                <w:color w:val="000000"/>
                <w:lang w:val="sq-AL"/>
              </w:rPr>
            </w:pPr>
            <w:r w:rsidRPr="007F00EB">
              <w:rPr>
                <w:rFonts w:eastAsia="Times New Roman"/>
                <w:b/>
                <w:color w:val="000000"/>
                <w:lang w:val="sq-AL"/>
              </w:rPr>
              <w:t>Nivel i lartë drejtues</w:t>
            </w:r>
          </w:p>
        </w:tc>
        <w:tc>
          <w:tcPr>
            <w:tcW w:w="1461" w:type="dxa"/>
            <w:shd w:val="clear" w:color="auto" w:fill="EAEBDE" w:themeFill="background2"/>
            <w:hideMark/>
          </w:tcPr>
          <w:p w:rsidR="00FA587D" w:rsidRPr="007F00EB" w:rsidRDefault="00FA587D" w:rsidP="00D269D6">
            <w:pPr>
              <w:contextualSpacing/>
              <w:jc w:val="both"/>
              <w:rPr>
                <w:rFonts w:eastAsia="Times New Roman"/>
                <w:b/>
                <w:color w:val="000000"/>
                <w:lang w:val="sq-AL"/>
              </w:rPr>
            </w:pPr>
            <w:r w:rsidRPr="007F00EB">
              <w:rPr>
                <w:rFonts w:eastAsia="Times New Roman"/>
                <w:b/>
                <w:color w:val="000000"/>
                <w:lang w:val="sq-AL"/>
              </w:rPr>
              <w:t>Totali</w:t>
            </w:r>
          </w:p>
        </w:tc>
      </w:tr>
      <w:tr w:rsidR="00FA587D" w:rsidRPr="007F00EB" w:rsidTr="00CD5BBC">
        <w:trPr>
          <w:trHeight w:val="330"/>
          <w:jc w:val="center"/>
        </w:trPr>
        <w:tc>
          <w:tcPr>
            <w:tcW w:w="1345" w:type="dxa"/>
            <w:shd w:val="clear" w:color="auto" w:fill="auto"/>
            <w:hideMark/>
          </w:tcPr>
          <w:p w:rsidR="00FA587D" w:rsidRPr="007F00EB" w:rsidRDefault="00FA587D" w:rsidP="00D269D6">
            <w:pPr>
              <w:contextualSpacing/>
              <w:jc w:val="both"/>
              <w:rPr>
                <w:rFonts w:eastAsia="Times New Roman"/>
                <w:b/>
                <w:color w:val="000000"/>
                <w:lang w:val="sq-AL"/>
              </w:rPr>
            </w:pPr>
            <w:r w:rsidRPr="007F00EB">
              <w:rPr>
                <w:rFonts w:eastAsia="Times New Roman"/>
                <w:b/>
                <w:color w:val="000000"/>
                <w:lang w:val="sq-AL"/>
              </w:rPr>
              <w:t>2017</w:t>
            </w:r>
          </w:p>
        </w:tc>
        <w:tc>
          <w:tcPr>
            <w:tcW w:w="1576" w:type="dxa"/>
            <w:shd w:val="clear" w:color="auto" w:fill="auto"/>
            <w:vAlign w:val="bottom"/>
            <w:hideMark/>
          </w:tcPr>
          <w:p w:rsidR="00FA587D" w:rsidRPr="007F00EB" w:rsidRDefault="00FA587D" w:rsidP="00252E42">
            <w:pPr>
              <w:contextualSpacing/>
              <w:jc w:val="center"/>
              <w:rPr>
                <w:rFonts w:eastAsia="Times New Roman"/>
                <w:b/>
                <w:color w:val="000000"/>
                <w:lang w:val="sq-AL"/>
              </w:rPr>
            </w:pPr>
            <w:r w:rsidRPr="007F00EB">
              <w:rPr>
                <w:rFonts w:eastAsia="Times New Roman"/>
                <w:b/>
                <w:color w:val="000000"/>
                <w:lang w:val="sq-AL"/>
              </w:rPr>
              <w:t>501</w:t>
            </w:r>
          </w:p>
        </w:tc>
        <w:tc>
          <w:tcPr>
            <w:tcW w:w="2231" w:type="dxa"/>
            <w:shd w:val="clear" w:color="auto" w:fill="auto"/>
            <w:vAlign w:val="bottom"/>
            <w:hideMark/>
          </w:tcPr>
          <w:p w:rsidR="00FA587D" w:rsidRPr="007F00EB" w:rsidRDefault="00FA587D" w:rsidP="00252E42">
            <w:pPr>
              <w:contextualSpacing/>
              <w:jc w:val="center"/>
              <w:rPr>
                <w:rFonts w:eastAsia="Times New Roman"/>
                <w:b/>
                <w:color w:val="000000"/>
                <w:lang w:val="sq-AL"/>
              </w:rPr>
            </w:pPr>
            <w:r w:rsidRPr="007F00EB">
              <w:rPr>
                <w:rFonts w:eastAsia="Times New Roman"/>
                <w:b/>
                <w:color w:val="000000"/>
                <w:lang w:val="sq-AL"/>
              </w:rPr>
              <w:t>385</w:t>
            </w:r>
          </w:p>
        </w:tc>
        <w:tc>
          <w:tcPr>
            <w:tcW w:w="1980" w:type="dxa"/>
            <w:shd w:val="clear" w:color="auto" w:fill="auto"/>
            <w:vAlign w:val="bottom"/>
            <w:hideMark/>
          </w:tcPr>
          <w:p w:rsidR="00FA587D" w:rsidRPr="007F00EB" w:rsidRDefault="00FA587D" w:rsidP="00252E42">
            <w:pPr>
              <w:contextualSpacing/>
              <w:jc w:val="center"/>
              <w:rPr>
                <w:rFonts w:eastAsia="Times New Roman"/>
                <w:b/>
                <w:color w:val="000000"/>
                <w:lang w:val="sq-AL"/>
              </w:rPr>
            </w:pPr>
            <w:r w:rsidRPr="007F00EB">
              <w:rPr>
                <w:rFonts w:eastAsia="Times New Roman"/>
                <w:b/>
                <w:color w:val="000000"/>
                <w:lang w:val="sq-AL"/>
              </w:rPr>
              <w:t>0</w:t>
            </w:r>
          </w:p>
        </w:tc>
        <w:tc>
          <w:tcPr>
            <w:tcW w:w="1461" w:type="dxa"/>
            <w:shd w:val="clear" w:color="auto" w:fill="auto"/>
            <w:vAlign w:val="bottom"/>
            <w:hideMark/>
          </w:tcPr>
          <w:p w:rsidR="00FA587D" w:rsidRPr="007F00EB" w:rsidRDefault="00FA587D" w:rsidP="00252E42">
            <w:pPr>
              <w:contextualSpacing/>
              <w:jc w:val="center"/>
              <w:rPr>
                <w:rFonts w:eastAsia="Times New Roman"/>
                <w:b/>
                <w:color w:val="000000"/>
                <w:lang w:val="sq-AL"/>
              </w:rPr>
            </w:pPr>
            <w:r w:rsidRPr="007F00EB">
              <w:rPr>
                <w:rFonts w:eastAsia="Times New Roman"/>
                <w:b/>
                <w:color w:val="000000"/>
                <w:lang w:val="sq-AL"/>
              </w:rPr>
              <w:t>886</w:t>
            </w:r>
          </w:p>
        </w:tc>
      </w:tr>
      <w:tr w:rsidR="00FA587D" w:rsidRPr="007F00EB" w:rsidTr="00CD5BBC">
        <w:trPr>
          <w:trHeight w:val="330"/>
          <w:jc w:val="center"/>
        </w:trPr>
        <w:tc>
          <w:tcPr>
            <w:tcW w:w="1345" w:type="dxa"/>
            <w:shd w:val="clear" w:color="auto" w:fill="auto"/>
            <w:hideMark/>
          </w:tcPr>
          <w:p w:rsidR="00FA587D" w:rsidRPr="007F00EB" w:rsidRDefault="00FA587D" w:rsidP="00D269D6">
            <w:pPr>
              <w:contextualSpacing/>
              <w:jc w:val="both"/>
              <w:rPr>
                <w:rFonts w:eastAsia="Times New Roman"/>
                <w:b/>
                <w:color w:val="000000"/>
                <w:lang w:val="sq-AL"/>
              </w:rPr>
            </w:pPr>
            <w:r w:rsidRPr="007F00EB">
              <w:rPr>
                <w:rFonts w:eastAsia="Times New Roman"/>
                <w:b/>
                <w:color w:val="000000"/>
                <w:lang w:val="sq-AL"/>
              </w:rPr>
              <w:t>2018</w:t>
            </w:r>
          </w:p>
        </w:tc>
        <w:tc>
          <w:tcPr>
            <w:tcW w:w="1576" w:type="dxa"/>
            <w:shd w:val="clear" w:color="auto" w:fill="auto"/>
            <w:hideMark/>
          </w:tcPr>
          <w:p w:rsidR="00FA587D" w:rsidRPr="007F00EB" w:rsidRDefault="00FA587D" w:rsidP="00252E42">
            <w:pPr>
              <w:contextualSpacing/>
              <w:jc w:val="center"/>
              <w:rPr>
                <w:rFonts w:eastAsia="Times New Roman"/>
                <w:b/>
                <w:color w:val="000000"/>
                <w:lang w:val="sq-AL"/>
              </w:rPr>
            </w:pPr>
            <w:r w:rsidRPr="007F00EB">
              <w:rPr>
                <w:rFonts w:eastAsia="Times New Roman"/>
                <w:b/>
                <w:color w:val="000000"/>
                <w:lang w:val="sq-AL"/>
              </w:rPr>
              <w:t>1125</w:t>
            </w:r>
          </w:p>
        </w:tc>
        <w:tc>
          <w:tcPr>
            <w:tcW w:w="2231" w:type="dxa"/>
            <w:shd w:val="clear" w:color="auto" w:fill="auto"/>
            <w:hideMark/>
          </w:tcPr>
          <w:p w:rsidR="00FA587D" w:rsidRPr="007F00EB" w:rsidRDefault="00C72D44" w:rsidP="00252E42">
            <w:pPr>
              <w:contextualSpacing/>
              <w:jc w:val="center"/>
              <w:rPr>
                <w:rFonts w:eastAsia="Times New Roman"/>
                <w:b/>
                <w:color w:val="000000"/>
                <w:lang w:val="sq-AL"/>
              </w:rPr>
            </w:pPr>
            <w:r>
              <w:rPr>
                <w:rFonts w:eastAsia="Times New Roman"/>
                <w:b/>
                <w:color w:val="000000"/>
                <w:lang w:val="sq-AL"/>
              </w:rPr>
              <w:t>548</w:t>
            </w:r>
          </w:p>
        </w:tc>
        <w:tc>
          <w:tcPr>
            <w:tcW w:w="1980" w:type="dxa"/>
            <w:shd w:val="clear" w:color="auto" w:fill="auto"/>
            <w:hideMark/>
          </w:tcPr>
          <w:p w:rsidR="00FA587D" w:rsidRPr="007F00EB" w:rsidRDefault="00FA587D" w:rsidP="00252E42">
            <w:pPr>
              <w:contextualSpacing/>
              <w:jc w:val="center"/>
              <w:rPr>
                <w:rFonts w:eastAsia="Times New Roman"/>
                <w:b/>
                <w:color w:val="000000"/>
                <w:lang w:val="sq-AL"/>
              </w:rPr>
            </w:pPr>
            <w:r w:rsidRPr="007F00EB">
              <w:rPr>
                <w:rFonts w:eastAsia="Times New Roman"/>
                <w:b/>
                <w:color w:val="000000"/>
                <w:lang w:val="sq-AL"/>
              </w:rPr>
              <w:t>16</w:t>
            </w:r>
          </w:p>
        </w:tc>
        <w:tc>
          <w:tcPr>
            <w:tcW w:w="1461" w:type="dxa"/>
            <w:shd w:val="clear" w:color="auto" w:fill="auto"/>
            <w:hideMark/>
          </w:tcPr>
          <w:p w:rsidR="00FA587D" w:rsidRPr="007F00EB" w:rsidRDefault="00FA587D" w:rsidP="00252E42">
            <w:pPr>
              <w:contextualSpacing/>
              <w:jc w:val="center"/>
              <w:rPr>
                <w:rFonts w:eastAsia="Times New Roman"/>
                <w:b/>
                <w:color w:val="000000"/>
                <w:lang w:val="sq-AL"/>
              </w:rPr>
            </w:pPr>
            <w:r w:rsidRPr="007F00EB">
              <w:rPr>
                <w:rFonts w:eastAsia="Times New Roman"/>
                <w:b/>
                <w:color w:val="000000"/>
                <w:lang w:val="sq-AL"/>
              </w:rPr>
              <w:t>1689</w:t>
            </w:r>
          </w:p>
        </w:tc>
      </w:tr>
    </w:tbl>
    <w:p w:rsidR="00FA587D" w:rsidRPr="007F00EB" w:rsidRDefault="00FA587D" w:rsidP="00D269D6">
      <w:pPr>
        <w:autoSpaceDE w:val="0"/>
        <w:autoSpaceDN w:val="0"/>
        <w:adjustRightInd w:val="0"/>
        <w:contextualSpacing/>
        <w:jc w:val="both"/>
        <w:rPr>
          <w:lang w:val="sq-AL"/>
        </w:rPr>
      </w:pPr>
    </w:p>
    <w:p w:rsidR="00FA587D" w:rsidRPr="007F00EB" w:rsidRDefault="00FA587D" w:rsidP="00D269D6">
      <w:pPr>
        <w:autoSpaceDE w:val="0"/>
        <w:autoSpaceDN w:val="0"/>
        <w:adjustRightInd w:val="0"/>
        <w:contextualSpacing/>
        <w:jc w:val="both"/>
        <w:rPr>
          <w:bCs/>
          <w:color w:val="000000"/>
          <w:lang w:val="sq-AL"/>
        </w:rPr>
      </w:pPr>
    </w:p>
    <w:p w:rsidR="00FA587D" w:rsidRPr="007F00EB" w:rsidRDefault="00FA587D" w:rsidP="00D269D6">
      <w:pPr>
        <w:contextualSpacing/>
        <w:jc w:val="both"/>
        <w:rPr>
          <w:lang w:val="sq-AL"/>
        </w:rPr>
      </w:pPr>
      <w:r w:rsidRPr="007F00EB">
        <w:rPr>
          <w:lang w:val="sq-AL"/>
        </w:rPr>
        <w:lastRenderedPageBreak/>
        <w:t>Në bashkëpunim me Shërbimin Suedez të Burgjeve në kuadër të Programit Shqiptar-Suedez të Drejtësisë Penale për të</w:t>
      </w:r>
      <w:r w:rsidR="00252E42" w:rsidRPr="007F00EB">
        <w:rPr>
          <w:lang w:val="sq-AL"/>
        </w:rPr>
        <w:t xml:space="preserve"> Miturit, </w:t>
      </w:r>
      <w:r w:rsidRPr="007F00EB">
        <w:rPr>
          <w:lang w:val="sq-AL"/>
        </w:rPr>
        <w:t xml:space="preserve">gjatë muajit dhjetor 2018 u zhvillua një trajnim 4 ditor për trajtimin e të miturve në sistemin penitenciar. Në këtë trajnim morën pjesë staf multidisiplinar nga IM Kavajë dhe IEVP të tjera.  </w:t>
      </w:r>
    </w:p>
    <w:p w:rsidR="00FA587D" w:rsidRPr="007F00EB" w:rsidRDefault="00FA587D" w:rsidP="00D269D6">
      <w:pPr>
        <w:contextualSpacing/>
        <w:jc w:val="both"/>
        <w:rPr>
          <w:lang w:val="sq-AL"/>
        </w:rPr>
      </w:pPr>
    </w:p>
    <w:p w:rsidR="002E1D30" w:rsidRDefault="002E1D30" w:rsidP="00C9214A">
      <w:pPr>
        <w:jc w:val="both"/>
        <w:rPr>
          <w:rFonts w:eastAsia="Batang"/>
          <w:b/>
          <w:lang w:val="sq-AL"/>
        </w:rPr>
      </w:pPr>
    </w:p>
    <w:p w:rsidR="00252E42" w:rsidRPr="00C9214A" w:rsidRDefault="00C9214A" w:rsidP="00C9214A">
      <w:pPr>
        <w:jc w:val="both"/>
        <w:rPr>
          <w:rFonts w:eastAsia="Batang"/>
          <w:lang w:val="sq-AL"/>
        </w:rPr>
      </w:pPr>
      <w:r>
        <w:rPr>
          <w:rFonts w:eastAsia="Batang"/>
          <w:b/>
          <w:lang w:val="sq-AL"/>
        </w:rPr>
        <w:t xml:space="preserve">4.2 </w:t>
      </w:r>
      <w:r w:rsidR="00252E42" w:rsidRPr="00C9214A">
        <w:rPr>
          <w:rFonts w:eastAsia="Batang"/>
          <w:b/>
          <w:lang w:val="sq-AL"/>
        </w:rPr>
        <w:t xml:space="preserve">Burimet njerëzore dhe rekrutimi i stafit </w:t>
      </w:r>
    </w:p>
    <w:p w:rsidR="00CD5BBC" w:rsidRPr="007F00EB" w:rsidRDefault="00CD5BBC" w:rsidP="00CD5BBC">
      <w:pPr>
        <w:contextualSpacing/>
        <w:jc w:val="both"/>
        <w:rPr>
          <w:rFonts w:eastAsia="Batang"/>
          <w:lang w:val="sq-AL"/>
        </w:rPr>
      </w:pPr>
    </w:p>
    <w:p w:rsidR="00C40DB4" w:rsidRPr="007F00EB" w:rsidRDefault="00CD5BBC" w:rsidP="00C40DB4">
      <w:pPr>
        <w:contextualSpacing/>
        <w:jc w:val="both"/>
        <w:rPr>
          <w:rFonts w:eastAsia="Batang"/>
          <w:lang w:val="sq-AL"/>
        </w:rPr>
      </w:pPr>
      <w:r w:rsidRPr="007F00EB">
        <w:rPr>
          <w:rFonts w:eastAsia="Batang"/>
          <w:lang w:val="sq-AL"/>
        </w:rPr>
        <w:t>Jan</w:t>
      </w:r>
      <w:r w:rsidR="00045666">
        <w:rPr>
          <w:rFonts w:eastAsia="Batang"/>
          <w:lang w:val="sq-AL"/>
        </w:rPr>
        <w:t>ë</w:t>
      </w:r>
      <w:r w:rsidRPr="007F00EB">
        <w:rPr>
          <w:rFonts w:eastAsia="Batang"/>
          <w:lang w:val="sq-AL"/>
        </w:rPr>
        <w:t xml:space="preserve"> v</w:t>
      </w:r>
      <w:r w:rsidR="00045666">
        <w:rPr>
          <w:rFonts w:eastAsia="Batang"/>
          <w:lang w:val="sq-AL"/>
        </w:rPr>
        <w:t>ë</w:t>
      </w:r>
      <w:r w:rsidRPr="007F00EB">
        <w:rPr>
          <w:rFonts w:eastAsia="Batang"/>
          <w:lang w:val="sq-AL"/>
        </w:rPr>
        <w:t>n</w:t>
      </w:r>
      <w:r w:rsidR="00045666">
        <w:rPr>
          <w:rFonts w:eastAsia="Batang"/>
          <w:lang w:val="sq-AL"/>
        </w:rPr>
        <w:t>ë</w:t>
      </w:r>
      <w:r w:rsidRPr="007F00EB">
        <w:rPr>
          <w:rFonts w:eastAsia="Batang"/>
          <w:lang w:val="sq-AL"/>
        </w:rPr>
        <w:t xml:space="preserve"> n</w:t>
      </w:r>
      <w:r w:rsidR="00045666">
        <w:rPr>
          <w:rFonts w:eastAsia="Batang"/>
          <w:lang w:val="sq-AL"/>
        </w:rPr>
        <w:t>ë</w:t>
      </w:r>
      <w:r w:rsidRPr="007F00EB">
        <w:rPr>
          <w:rFonts w:eastAsia="Batang"/>
          <w:lang w:val="sq-AL"/>
        </w:rPr>
        <w:t xml:space="preserve"> zbatim procedura transparente p</w:t>
      </w:r>
      <w:r w:rsidR="00045666">
        <w:rPr>
          <w:rFonts w:eastAsia="Batang"/>
          <w:lang w:val="sq-AL"/>
        </w:rPr>
        <w:t>ë</w:t>
      </w:r>
      <w:r w:rsidRPr="007F00EB">
        <w:rPr>
          <w:rFonts w:eastAsia="Batang"/>
          <w:lang w:val="sq-AL"/>
        </w:rPr>
        <w:t xml:space="preserve">r shpalljen e vendeve vakante dhe rekrutimin e stafit. </w:t>
      </w:r>
      <w:r w:rsidR="0069499E" w:rsidRPr="007F00EB">
        <w:rPr>
          <w:rFonts w:eastAsia="Batang"/>
          <w:lang w:val="sq-AL"/>
        </w:rPr>
        <w:t>N</w:t>
      </w:r>
      <w:r w:rsidR="00045666">
        <w:rPr>
          <w:rFonts w:eastAsia="Batang"/>
          <w:lang w:val="sq-AL"/>
        </w:rPr>
        <w:t>ë</w:t>
      </w:r>
      <w:r w:rsidR="0069499E" w:rsidRPr="007F00EB">
        <w:rPr>
          <w:rFonts w:eastAsia="Batang"/>
          <w:lang w:val="sq-AL"/>
        </w:rPr>
        <w:t xml:space="preserve"> faqen e internetit t</w:t>
      </w:r>
      <w:r w:rsidR="00045666">
        <w:rPr>
          <w:rFonts w:eastAsia="Batang"/>
          <w:lang w:val="sq-AL"/>
        </w:rPr>
        <w:t>ë</w:t>
      </w:r>
      <w:r w:rsidR="0069499E" w:rsidRPr="007F00EB">
        <w:rPr>
          <w:rFonts w:eastAsia="Batang"/>
          <w:lang w:val="sq-AL"/>
        </w:rPr>
        <w:t xml:space="preserve"> Drejtoris</w:t>
      </w:r>
      <w:r w:rsidR="00045666">
        <w:rPr>
          <w:rFonts w:eastAsia="Batang"/>
          <w:lang w:val="sq-AL"/>
        </w:rPr>
        <w:t>ë</w:t>
      </w:r>
      <w:r w:rsidR="0069499E" w:rsidRPr="007F00EB">
        <w:rPr>
          <w:rFonts w:eastAsia="Batang"/>
          <w:lang w:val="sq-AL"/>
        </w:rPr>
        <w:t xml:space="preserve"> s</w:t>
      </w:r>
      <w:r w:rsidR="00045666">
        <w:rPr>
          <w:rFonts w:eastAsia="Batang"/>
          <w:lang w:val="sq-AL"/>
        </w:rPr>
        <w:t>ë</w:t>
      </w:r>
      <w:r w:rsidR="0069499E" w:rsidRPr="007F00EB">
        <w:rPr>
          <w:rFonts w:eastAsia="Batang"/>
          <w:lang w:val="sq-AL"/>
        </w:rPr>
        <w:t xml:space="preserve"> P</w:t>
      </w:r>
      <w:r w:rsidR="00045666">
        <w:rPr>
          <w:rFonts w:eastAsia="Batang"/>
          <w:lang w:val="sq-AL"/>
        </w:rPr>
        <w:t>ë</w:t>
      </w:r>
      <w:r w:rsidR="0069499E" w:rsidRPr="007F00EB">
        <w:rPr>
          <w:rFonts w:eastAsia="Batang"/>
          <w:lang w:val="sq-AL"/>
        </w:rPr>
        <w:t>rgjithshme t</w:t>
      </w:r>
      <w:r w:rsidR="00045666">
        <w:rPr>
          <w:rFonts w:eastAsia="Batang"/>
          <w:lang w:val="sq-AL"/>
        </w:rPr>
        <w:t>ë</w:t>
      </w:r>
      <w:r w:rsidR="0069499E" w:rsidRPr="007F00EB">
        <w:rPr>
          <w:rFonts w:eastAsia="Batang"/>
          <w:lang w:val="sq-AL"/>
        </w:rPr>
        <w:t xml:space="preserve"> Burgjeve kryhen s</w:t>
      </w:r>
      <w:r w:rsidRPr="007F00EB">
        <w:rPr>
          <w:rFonts w:eastAsia="Batang"/>
          <w:lang w:val="sq-AL"/>
        </w:rPr>
        <w:t>hpallje pub</w:t>
      </w:r>
      <w:r w:rsidR="0069499E" w:rsidRPr="007F00EB">
        <w:rPr>
          <w:rFonts w:eastAsia="Batang"/>
          <w:lang w:val="sq-AL"/>
        </w:rPr>
        <w:t>like për vendet e lira të punës, si dhe publikohen kriteret dhe kualifikimet</w:t>
      </w:r>
      <w:r w:rsidRPr="007F00EB">
        <w:rPr>
          <w:rFonts w:eastAsia="Batang"/>
          <w:lang w:val="sq-AL"/>
        </w:rPr>
        <w:t xml:space="preserve"> profesionale për tu punësuar në sistemin e bu</w:t>
      </w:r>
      <w:r w:rsidR="0069499E" w:rsidRPr="007F00EB">
        <w:rPr>
          <w:rFonts w:eastAsia="Batang"/>
          <w:lang w:val="sq-AL"/>
        </w:rPr>
        <w:t xml:space="preserve">rgjeve. </w:t>
      </w:r>
      <w:r w:rsidR="00220CB4" w:rsidRPr="007F00EB">
        <w:rPr>
          <w:rFonts w:eastAsia="Batang"/>
          <w:lang w:val="sq-AL"/>
        </w:rPr>
        <w:t>Nëpërmjet procedurave t</w:t>
      </w:r>
      <w:r w:rsidR="00045666">
        <w:rPr>
          <w:rFonts w:eastAsia="Batang"/>
          <w:lang w:val="sq-AL"/>
        </w:rPr>
        <w:t>ë</w:t>
      </w:r>
      <w:r w:rsidR="00220CB4" w:rsidRPr="007F00EB">
        <w:rPr>
          <w:rFonts w:eastAsia="Batang"/>
          <w:lang w:val="sq-AL"/>
        </w:rPr>
        <w:t xml:space="preserve"> hapura t</w:t>
      </w:r>
      <w:r w:rsidR="00045666">
        <w:rPr>
          <w:rFonts w:eastAsia="Batang"/>
          <w:lang w:val="sq-AL"/>
        </w:rPr>
        <w:t>ë</w:t>
      </w:r>
      <w:r w:rsidR="00220CB4" w:rsidRPr="007F00EB">
        <w:rPr>
          <w:rFonts w:eastAsia="Batang"/>
          <w:lang w:val="sq-AL"/>
        </w:rPr>
        <w:t xml:space="preserve"> konkurimit janë përzgjedhur 24 drejtuesit e burgjeve n</w:t>
      </w:r>
      <w:r w:rsidR="00045666">
        <w:rPr>
          <w:rFonts w:eastAsia="Batang"/>
          <w:lang w:val="sq-AL"/>
        </w:rPr>
        <w:t>ë</w:t>
      </w:r>
      <w:r w:rsidR="00220CB4" w:rsidRPr="007F00EB">
        <w:rPr>
          <w:rFonts w:eastAsia="Batang"/>
          <w:lang w:val="sq-AL"/>
        </w:rPr>
        <w:t xml:space="preserve"> vend, si dhe është kryer përzgjedhja e stafit t</w:t>
      </w:r>
      <w:r w:rsidR="00045666">
        <w:rPr>
          <w:rFonts w:eastAsia="Batang"/>
          <w:lang w:val="sq-AL"/>
        </w:rPr>
        <w:t>ë</w:t>
      </w:r>
      <w:r w:rsidR="00220CB4" w:rsidRPr="007F00EB">
        <w:rPr>
          <w:rFonts w:eastAsia="Batang"/>
          <w:lang w:val="sq-AL"/>
        </w:rPr>
        <w:t xml:space="preserve"> niveleve t</w:t>
      </w:r>
      <w:r w:rsidR="00045666">
        <w:rPr>
          <w:rFonts w:eastAsia="Batang"/>
          <w:lang w:val="sq-AL"/>
        </w:rPr>
        <w:t>ë</w:t>
      </w:r>
      <w:r w:rsidR="00220CB4" w:rsidRPr="007F00EB">
        <w:rPr>
          <w:rFonts w:eastAsia="Batang"/>
          <w:lang w:val="sq-AL"/>
        </w:rPr>
        <w:t xml:space="preserve"> ndryshme, duke synuar forcimin e kapaciteteve profesionale t</w:t>
      </w:r>
      <w:r w:rsidR="00045666">
        <w:rPr>
          <w:rFonts w:eastAsia="Batang"/>
          <w:lang w:val="sq-AL"/>
        </w:rPr>
        <w:t>ë</w:t>
      </w:r>
      <w:r w:rsidR="00220CB4" w:rsidRPr="007F00EB">
        <w:rPr>
          <w:rFonts w:eastAsia="Batang"/>
          <w:lang w:val="sq-AL"/>
        </w:rPr>
        <w:t xml:space="preserve"> stafit t</w:t>
      </w:r>
      <w:r w:rsidR="00045666">
        <w:rPr>
          <w:rFonts w:eastAsia="Batang"/>
          <w:lang w:val="sq-AL"/>
        </w:rPr>
        <w:t>ë</w:t>
      </w:r>
      <w:r w:rsidR="00220CB4" w:rsidRPr="007F00EB">
        <w:rPr>
          <w:rFonts w:eastAsia="Batang"/>
          <w:lang w:val="sq-AL"/>
        </w:rPr>
        <w:t xml:space="preserve"> burgjeve, rritjen e integritetit dhe përmirësimin e imazhit dhe shërbimeve për gjithë qytetar</w:t>
      </w:r>
      <w:r w:rsidR="00045666">
        <w:rPr>
          <w:rFonts w:eastAsia="Batang"/>
          <w:lang w:val="sq-AL"/>
        </w:rPr>
        <w:t>ë</w:t>
      </w:r>
      <w:r w:rsidR="00220CB4" w:rsidRPr="007F00EB">
        <w:rPr>
          <w:rFonts w:eastAsia="Batang"/>
          <w:lang w:val="sq-AL"/>
        </w:rPr>
        <w:t xml:space="preserve">t. </w:t>
      </w:r>
      <w:r w:rsidR="00C40DB4" w:rsidRPr="007F00EB">
        <w:rPr>
          <w:rFonts w:eastAsia="Batang"/>
          <w:lang w:val="sq-AL"/>
        </w:rPr>
        <w:t xml:space="preserve">Gjatë vitit 2018 janë emëruar </w:t>
      </w:r>
      <w:r w:rsidR="00C40DB4" w:rsidRPr="007F00EB">
        <w:rPr>
          <w:rFonts w:eastAsia="Batang"/>
          <w:b/>
          <w:lang w:val="sq-AL"/>
        </w:rPr>
        <w:t>957 punonjës</w:t>
      </w:r>
      <w:r w:rsidR="00C40DB4" w:rsidRPr="007F00EB">
        <w:rPr>
          <w:rFonts w:eastAsia="Batang"/>
          <w:lang w:val="sq-AL"/>
        </w:rPr>
        <w:t xml:space="preserve"> dhe konkretisht</w:t>
      </w:r>
      <w:r w:rsidR="00090AAE">
        <w:rPr>
          <w:rFonts w:eastAsia="Batang"/>
          <w:lang w:val="sq-AL"/>
        </w:rPr>
        <w:t>:</w:t>
      </w:r>
    </w:p>
    <w:p w:rsidR="00C40DB4" w:rsidRPr="007F00EB" w:rsidRDefault="00C40DB4" w:rsidP="00C40DB4">
      <w:pPr>
        <w:contextualSpacing/>
        <w:jc w:val="both"/>
        <w:rPr>
          <w:rFonts w:eastAsia="Batang"/>
          <w:lang w:val="sq-AL"/>
        </w:rPr>
      </w:pPr>
    </w:p>
    <w:p w:rsidR="00C40DB4" w:rsidRPr="007F00EB" w:rsidRDefault="00C40DB4" w:rsidP="008A1856">
      <w:pPr>
        <w:pStyle w:val="ListParagraph"/>
        <w:numPr>
          <w:ilvl w:val="0"/>
          <w:numId w:val="19"/>
        </w:numPr>
        <w:jc w:val="both"/>
        <w:rPr>
          <w:rFonts w:eastAsia="Batang"/>
          <w:lang w:val="sq-AL"/>
        </w:rPr>
      </w:pPr>
      <w:r w:rsidRPr="007F00EB">
        <w:rPr>
          <w:rFonts w:eastAsia="Batang"/>
          <w:lang w:val="sq-AL"/>
        </w:rPr>
        <w:t xml:space="preserve">221 punonjës civil </w:t>
      </w:r>
    </w:p>
    <w:p w:rsidR="00FA587D" w:rsidRPr="007F00EB" w:rsidRDefault="00C40DB4" w:rsidP="008A1856">
      <w:pPr>
        <w:pStyle w:val="ListParagraph"/>
        <w:numPr>
          <w:ilvl w:val="0"/>
          <w:numId w:val="19"/>
        </w:numPr>
        <w:jc w:val="both"/>
        <w:rPr>
          <w:b/>
          <w:u w:val="single"/>
          <w:lang w:val="sq-AL"/>
        </w:rPr>
      </w:pPr>
      <w:r w:rsidRPr="007F00EB">
        <w:rPr>
          <w:rFonts w:eastAsia="Batang"/>
          <w:lang w:val="sq-AL"/>
        </w:rPr>
        <w:t xml:space="preserve">736 punonjës me uniformë </w:t>
      </w:r>
    </w:p>
    <w:p w:rsidR="007F7504" w:rsidRDefault="007F7504" w:rsidP="00C40DB4">
      <w:pPr>
        <w:spacing w:after="200" w:line="276" w:lineRule="auto"/>
        <w:rPr>
          <w:lang w:val="sq-AL"/>
        </w:rPr>
      </w:pPr>
    </w:p>
    <w:p w:rsidR="00C40DB4" w:rsidRPr="007F00EB" w:rsidRDefault="00C40DB4" w:rsidP="00C40DB4">
      <w:pPr>
        <w:spacing w:after="200" w:line="276" w:lineRule="auto"/>
        <w:rPr>
          <w:lang w:val="sq-AL"/>
        </w:rPr>
      </w:pPr>
      <w:r w:rsidRPr="007F00EB">
        <w:rPr>
          <w:lang w:val="sq-AL"/>
        </w:rPr>
        <w:t xml:space="preserve">Gjatë vitit 2018 janë </w:t>
      </w:r>
      <w:r w:rsidR="0015398C">
        <w:rPr>
          <w:lang w:val="sq-AL"/>
        </w:rPr>
        <w:t>liruar</w:t>
      </w:r>
      <w:r w:rsidRPr="007F00EB">
        <w:rPr>
          <w:lang w:val="sq-AL"/>
        </w:rPr>
        <w:t xml:space="preserve"> nga sistemi i burgjeve </w:t>
      </w:r>
      <w:r w:rsidR="0015398C">
        <w:rPr>
          <w:b/>
          <w:lang w:val="sq-AL"/>
        </w:rPr>
        <w:t>524</w:t>
      </w:r>
      <w:r w:rsidRPr="007F00EB">
        <w:rPr>
          <w:b/>
          <w:lang w:val="sq-AL"/>
        </w:rPr>
        <w:t xml:space="preserve"> punonjës</w:t>
      </w:r>
      <w:r w:rsidRPr="007F00EB">
        <w:rPr>
          <w:lang w:val="sq-AL"/>
        </w:rPr>
        <w:t xml:space="preserve"> nga të cilët:</w:t>
      </w:r>
    </w:p>
    <w:p w:rsidR="00C40DB4" w:rsidRPr="007F00EB" w:rsidRDefault="00C40DB4" w:rsidP="008A1856">
      <w:pPr>
        <w:pStyle w:val="ListParagraph"/>
        <w:numPr>
          <w:ilvl w:val="0"/>
          <w:numId w:val="20"/>
        </w:numPr>
        <w:jc w:val="both"/>
        <w:rPr>
          <w:lang w:val="sq-AL"/>
        </w:rPr>
      </w:pPr>
      <w:r w:rsidRPr="007F00EB">
        <w:rPr>
          <w:lang w:val="sq-AL"/>
        </w:rPr>
        <w:t xml:space="preserve">Punonjës civil të larguar nga detyra më shkelje disiplinore janë </w:t>
      </w:r>
      <w:r w:rsidR="0015398C">
        <w:rPr>
          <w:lang w:val="sq-AL"/>
        </w:rPr>
        <w:t>5</w:t>
      </w:r>
    </w:p>
    <w:p w:rsidR="0015398C" w:rsidRDefault="00C40DB4" w:rsidP="008A1856">
      <w:pPr>
        <w:pStyle w:val="ListParagraph"/>
        <w:numPr>
          <w:ilvl w:val="0"/>
          <w:numId w:val="20"/>
        </w:numPr>
        <w:jc w:val="both"/>
        <w:rPr>
          <w:lang w:val="sq-AL"/>
        </w:rPr>
      </w:pPr>
      <w:r w:rsidRPr="0015398C">
        <w:rPr>
          <w:lang w:val="sq-AL"/>
        </w:rPr>
        <w:t xml:space="preserve">Punonjës policie të larguar nga detyra më shkelje disiplinore </w:t>
      </w:r>
      <w:r w:rsidR="0015398C">
        <w:rPr>
          <w:lang w:val="sq-AL"/>
        </w:rPr>
        <w:t>33</w:t>
      </w:r>
    </w:p>
    <w:p w:rsidR="00C40DB4" w:rsidRPr="0015398C" w:rsidRDefault="00C40DB4" w:rsidP="008A1856">
      <w:pPr>
        <w:pStyle w:val="ListParagraph"/>
        <w:numPr>
          <w:ilvl w:val="0"/>
          <w:numId w:val="20"/>
        </w:numPr>
        <w:jc w:val="both"/>
        <w:rPr>
          <w:lang w:val="sq-AL"/>
        </w:rPr>
      </w:pPr>
      <w:r w:rsidRPr="0015398C">
        <w:rPr>
          <w:lang w:val="sq-AL"/>
        </w:rPr>
        <w:t>Punonjës civil të liruar nga detyra me kërkesën e tyre, pension dhe shkaqe t</w:t>
      </w:r>
      <w:r w:rsidR="00045666" w:rsidRPr="0015398C">
        <w:rPr>
          <w:lang w:val="sq-AL"/>
        </w:rPr>
        <w:t>ë</w:t>
      </w:r>
      <w:r w:rsidRPr="0015398C">
        <w:rPr>
          <w:lang w:val="sq-AL"/>
        </w:rPr>
        <w:t xml:space="preserve"> tjera janë 121 (31 punonjës civil janë liruar nga detyra për mospërputhje të kritereve arsimore me pozicionin e punës)</w:t>
      </w:r>
    </w:p>
    <w:p w:rsidR="006E20F2" w:rsidRDefault="00C40DB4" w:rsidP="008A1856">
      <w:pPr>
        <w:pStyle w:val="ListParagraph"/>
        <w:numPr>
          <w:ilvl w:val="0"/>
          <w:numId w:val="20"/>
        </w:numPr>
        <w:jc w:val="both"/>
        <w:rPr>
          <w:lang w:val="sq-AL"/>
        </w:rPr>
      </w:pPr>
      <w:r w:rsidRPr="007F00EB">
        <w:rPr>
          <w:lang w:val="sq-AL"/>
        </w:rPr>
        <w:t>Punonjës policie të liruar nga det</w:t>
      </w:r>
      <w:r w:rsidR="000305EC">
        <w:rPr>
          <w:lang w:val="sq-AL"/>
        </w:rPr>
        <w:t>yra me kërkesën e tyre janë 365</w:t>
      </w:r>
    </w:p>
    <w:p w:rsidR="002E1D30" w:rsidRPr="007F00EB" w:rsidRDefault="002E1D30" w:rsidP="002E1D30">
      <w:pPr>
        <w:pStyle w:val="ListParagraph"/>
        <w:ind w:left="1800"/>
        <w:jc w:val="both"/>
        <w:rPr>
          <w:lang w:val="sq-AL"/>
        </w:rPr>
      </w:pPr>
    </w:p>
    <w:p w:rsidR="00971652" w:rsidRPr="007F00EB" w:rsidRDefault="00971652" w:rsidP="006E20F2">
      <w:pPr>
        <w:jc w:val="both"/>
        <w:rPr>
          <w:lang w:val="sq-AL"/>
        </w:rPr>
      </w:pPr>
    </w:p>
    <w:p w:rsidR="00537748" w:rsidRDefault="00537748" w:rsidP="00537748">
      <w:pPr>
        <w:shd w:val="clear" w:color="auto" w:fill="E5E5DE" w:themeFill="accent4" w:themeFillTint="66"/>
        <w:rPr>
          <w:b/>
          <w:lang w:val="sq-AL"/>
        </w:rPr>
      </w:pPr>
    </w:p>
    <w:p w:rsidR="00210693" w:rsidRDefault="00537748" w:rsidP="00537748">
      <w:pPr>
        <w:shd w:val="clear" w:color="auto" w:fill="E5E5DE" w:themeFill="accent4" w:themeFillTint="66"/>
        <w:rPr>
          <w:b/>
          <w:lang w:val="sq-AL"/>
        </w:rPr>
      </w:pPr>
      <w:r w:rsidRPr="00537748">
        <w:rPr>
          <w:b/>
          <w:lang w:val="sq-AL"/>
        </w:rPr>
        <w:t xml:space="preserve">V. PËRMIRËSIMI I MEKANIZMIT TË KËRKESË ANKESËS </w:t>
      </w:r>
    </w:p>
    <w:p w:rsidR="00537748" w:rsidRPr="00537748" w:rsidRDefault="00537748" w:rsidP="00537748">
      <w:pPr>
        <w:shd w:val="clear" w:color="auto" w:fill="E5E5DE" w:themeFill="accent4" w:themeFillTint="66"/>
        <w:rPr>
          <w:lang w:val="sq-AL"/>
        </w:rPr>
      </w:pPr>
    </w:p>
    <w:p w:rsidR="008B12DC" w:rsidRPr="007F00EB" w:rsidRDefault="008B12DC" w:rsidP="008B12DC">
      <w:pPr>
        <w:jc w:val="both"/>
        <w:rPr>
          <w:rFonts w:eastAsia="Batang"/>
          <w:b/>
          <w:lang w:val="sq-AL"/>
        </w:rPr>
      </w:pPr>
    </w:p>
    <w:p w:rsidR="006E20F2" w:rsidRPr="007F00EB" w:rsidRDefault="006E20F2" w:rsidP="008B12DC">
      <w:pPr>
        <w:jc w:val="both"/>
        <w:rPr>
          <w:rFonts w:eastAsia="Batang"/>
          <w:b/>
          <w:lang w:val="sq-AL"/>
        </w:rPr>
      </w:pPr>
      <w:r w:rsidRPr="007F00EB">
        <w:rPr>
          <w:rFonts w:eastAsia="Batang"/>
          <w:b/>
          <w:lang w:val="sq-AL"/>
        </w:rPr>
        <w:t>5.1 K</w:t>
      </w:r>
      <w:r w:rsidR="00045666">
        <w:rPr>
          <w:rFonts w:eastAsia="Batang"/>
          <w:b/>
          <w:lang w:val="sq-AL"/>
        </w:rPr>
        <w:t>ë</w:t>
      </w:r>
      <w:r w:rsidRPr="007F00EB">
        <w:rPr>
          <w:rFonts w:eastAsia="Batang"/>
          <w:b/>
          <w:lang w:val="sq-AL"/>
        </w:rPr>
        <w:t>rkes</w:t>
      </w:r>
      <w:r w:rsidR="00045666">
        <w:rPr>
          <w:rFonts w:eastAsia="Batang"/>
          <w:b/>
          <w:lang w:val="sq-AL"/>
        </w:rPr>
        <w:t>ë</w:t>
      </w:r>
      <w:r w:rsidRPr="007F00EB">
        <w:rPr>
          <w:rFonts w:eastAsia="Batang"/>
          <w:b/>
          <w:lang w:val="sq-AL"/>
        </w:rPr>
        <w:t xml:space="preserve"> ankesat</w:t>
      </w:r>
    </w:p>
    <w:p w:rsidR="006E20F2" w:rsidRPr="007F00EB" w:rsidRDefault="006E20F2" w:rsidP="008B12DC">
      <w:pPr>
        <w:jc w:val="both"/>
        <w:rPr>
          <w:rFonts w:eastAsia="Batang"/>
          <w:lang w:val="sq-AL"/>
        </w:rPr>
      </w:pPr>
    </w:p>
    <w:p w:rsidR="00ED714D" w:rsidRDefault="006E20F2" w:rsidP="008B12DC">
      <w:pPr>
        <w:jc w:val="both"/>
        <w:rPr>
          <w:rFonts w:eastAsia="Batang"/>
          <w:lang w:val="sq-AL"/>
        </w:rPr>
      </w:pPr>
      <w:r w:rsidRPr="007F00EB">
        <w:rPr>
          <w:rFonts w:eastAsia="Batang"/>
          <w:lang w:val="sq-AL"/>
        </w:rPr>
        <w:t>Është përmirësuar mekanizmi i sistemit t</w:t>
      </w:r>
      <w:r w:rsidR="00045666">
        <w:rPr>
          <w:rFonts w:eastAsia="Batang"/>
          <w:lang w:val="sq-AL"/>
        </w:rPr>
        <w:t>ë</w:t>
      </w:r>
      <w:r w:rsidRPr="007F00EB">
        <w:rPr>
          <w:rFonts w:eastAsia="Batang"/>
          <w:lang w:val="sq-AL"/>
        </w:rPr>
        <w:t xml:space="preserve"> kërkese ankesës për adresimin </w:t>
      </w:r>
      <w:r w:rsidR="00D22D2B">
        <w:rPr>
          <w:rFonts w:eastAsia="Batang"/>
          <w:lang w:val="sq-AL"/>
        </w:rPr>
        <w:t>e kërkesave të qytetarëve dhe të burgosurve.</w:t>
      </w:r>
      <w:r w:rsidRPr="007F00EB">
        <w:rPr>
          <w:rFonts w:eastAsia="Batang"/>
          <w:lang w:val="sq-AL"/>
        </w:rPr>
        <w:t xml:space="preserve"> Janë ngritur grupe pune për monitorimin </w:t>
      </w:r>
      <w:r w:rsidR="00D22D2B">
        <w:rPr>
          <w:rFonts w:eastAsia="Batang"/>
          <w:lang w:val="sq-AL"/>
        </w:rPr>
        <w:t>dhe kontrollin e veprimtarisë së</w:t>
      </w:r>
      <w:r w:rsidRPr="007F00EB">
        <w:rPr>
          <w:rFonts w:eastAsia="Batang"/>
          <w:lang w:val="sq-AL"/>
        </w:rPr>
        <w:t xml:space="preserve"> burgjeve. Për këtë periudhe janë kryer </w:t>
      </w:r>
      <w:r w:rsidR="00D22D2B">
        <w:rPr>
          <w:rFonts w:eastAsia="Batang"/>
          <w:lang w:val="sq-AL"/>
        </w:rPr>
        <w:t>49</w:t>
      </w:r>
      <w:r w:rsidRPr="007F00EB">
        <w:rPr>
          <w:rFonts w:eastAsia="Batang"/>
          <w:lang w:val="sq-AL"/>
        </w:rPr>
        <w:t xml:space="preserve"> inspektime multidisplinare, rreth 2</w:t>
      </w:r>
      <w:r w:rsidR="00D22D2B">
        <w:rPr>
          <w:rFonts w:eastAsia="Batang"/>
          <w:lang w:val="sq-AL"/>
        </w:rPr>
        <w:t>2642</w:t>
      </w:r>
      <w:r w:rsidRPr="007F00EB">
        <w:rPr>
          <w:rFonts w:eastAsia="Batang"/>
          <w:lang w:val="sq-AL"/>
        </w:rPr>
        <w:t xml:space="preserve"> kontrolle për sigurinë dhe </w:t>
      </w:r>
      <w:r w:rsidR="0061408D">
        <w:rPr>
          <w:rFonts w:eastAsia="Batang"/>
          <w:lang w:val="sq-AL"/>
        </w:rPr>
        <w:t>1</w:t>
      </w:r>
      <w:r w:rsidR="00D22D2B">
        <w:rPr>
          <w:rFonts w:eastAsia="Batang"/>
          <w:lang w:val="sq-AL"/>
        </w:rPr>
        <w:t>9</w:t>
      </w:r>
      <w:r w:rsidR="0061408D">
        <w:rPr>
          <w:rFonts w:eastAsia="Batang"/>
          <w:lang w:val="sq-AL"/>
        </w:rPr>
        <w:t xml:space="preserve"> veprimtari audituese.</w:t>
      </w:r>
      <w:r w:rsidRPr="007F00EB">
        <w:rPr>
          <w:rFonts w:eastAsia="Batang"/>
          <w:lang w:val="sq-AL"/>
        </w:rPr>
        <w:t xml:space="preserve"> Është hartuar një raport analitik për risqet për korrupsion ne siste</w:t>
      </w:r>
      <w:r w:rsidR="00D22D2B">
        <w:rPr>
          <w:rFonts w:eastAsia="Batang"/>
          <w:lang w:val="sq-AL"/>
        </w:rPr>
        <w:t>min e burgjeve dhe mbi këtë bazë</w:t>
      </w:r>
      <w:r w:rsidRPr="007F00EB">
        <w:rPr>
          <w:rFonts w:eastAsia="Batang"/>
          <w:lang w:val="sq-AL"/>
        </w:rPr>
        <w:t xml:space="preserve"> hartohet plani mujor për parandalimin e korrupsionit n</w:t>
      </w:r>
      <w:r w:rsidR="00D22D2B">
        <w:rPr>
          <w:rFonts w:eastAsia="Batang"/>
          <w:lang w:val="sq-AL"/>
        </w:rPr>
        <w:t>ë</w:t>
      </w:r>
      <w:r w:rsidR="007F00EB" w:rsidRPr="007F00EB">
        <w:rPr>
          <w:rFonts w:eastAsia="Batang"/>
          <w:lang w:val="sq-AL"/>
        </w:rPr>
        <w:t xml:space="preserve"> sistemin e burgjeve. </w:t>
      </w:r>
      <w:r w:rsidR="008B12DC" w:rsidRPr="007F00EB">
        <w:rPr>
          <w:rFonts w:eastAsia="Batang"/>
          <w:lang w:val="sq-AL"/>
        </w:rPr>
        <w:t>Në të gjithë sistemin penitenciar</w:t>
      </w:r>
      <w:r w:rsidR="001558D0" w:rsidRPr="007F00EB">
        <w:rPr>
          <w:rFonts w:eastAsia="Batang"/>
          <w:lang w:val="sq-AL"/>
        </w:rPr>
        <w:t xml:space="preserve"> gjatë vitit 2018</w:t>
      </w:r>
      <w:r w:rsidR="008B12DC" w:rsidRPr="007F00EB">
        <w:rPr>
          <w:rFonts w:eastAsia="Batang"/>
          <w:lang w:val="sq-AL"/>
        </w:rPr>
        <w:t xml:space="preserve"> janë trajtuar në total nga IEVP-të </w:t>
      </w:r>
      <w:r w:rsidR="0061408D">
        <w:rPr>
          <w:rFonts w:eastAsia="Batang"/>
          <w:lang w:val="sq-AL"/>
        </w:rPr>
        <w:t xml:space="preserve">32084 </w:t>
      </w:r>
      <w:r w:rsidR="008B12DC" w:rsidRPr="007F00EB">
        <w:rPr>
          <w:rFonts w:eastAsia="Batang"/>
          <w:lang w:val="sq-AL"/>
        </w:rPr>
        <w:t>kërkesa d</w:t>
      </w:r>
      <w:r w:rsidR="000305EC">
        <w:rPr>
          <w:rFonts w:eastAsia="Batang"/>
          <w:lang w:val="sq-AL"/>
        </w:rPr>
        <w:t>he ankesa me objekt të ndryshëm</w:t>
      </w:r>
      <w:r w:rsidR="0061408D">
        <w:rPr>
          <w:rFonts w:eastAsia="Batang"/>
          <w:lang w:val="sq-AL"/>
        </w:rPr>
        <w:t xml:space="preserve">. </w:t>
      </w:r>
    </w:p>
    <w:p w:rsidR="00ED714D" w:rsidRDefault="00ED714D" w:rsidP="008B12DC">
      <w:pPr>
        <w:jc w:val="both"/>
        <w:rPr>
          <w:rFonts w:eastAsia="Batang"/>
          <w:lang w:val="sq-AL"/>
        </w:rPr>
      </w:pPr>
    </w:p>
    <w:p w:rsidR="00431F10" w:rsidRPr="00431F10" w:rsidRDefault="008B12DC" w:rsidP="00431F10">
      <w:pPr>
        <w:jc w:val="both"/>
        <w:rPr>
          <w:rFonts w:eastAsia="Batang"/>
          <w:lang w:val="sq-AL"/>
        </w:rPr>
      </w:pPr>
      <w:r w:rsidRPr="007F00EB">
        <w:rPr>
          <w:rFonts w:eastAsia="Batang"/>
          <w:lang w:val="sq-AL"/>
        </w:rPr>
        <w:t>Në çdo rast kërkesat dhe ankesat janë proceduar sipas mekanizmit të posaçëm të kërkesës dhe ankesës për trajtimin, kthimin e përgjigjes dhe dokumentimin në regjistrin përkatës.</w:t>
      </w:r>
      <w:r w:rsidR="005827AB">
        <w:rPr>
          <w:rFonts w:eastAsia="Batang"/>
          <w:lang w:val="sq-AL"/>
        </w:rPr>
        <w:t xml:space="preserve"> </w:t>
      </w:r>
      <w:r w:rsidR="00ED714D" w:rsidRPr="00ED714D">
        <w:rPr>
          <w:rFonts w:eastAsia="Batang"/>
          <w:lang w:val="sq-AL"/>
        </w:rPr>
        <w:t xml:space="preserve">Të gjitha kërkesë ankesat e depozituara në institucione janë trajtuar sipas afateve ligjore. </w:t>
      </w:r>
      <w:r w:rsidR="00431F10">
        <w:rPr>
          <w:lang w:val="sq-AL"/>
        </w:rPr>
        <w:t xml:space="preserve">Megjithatë, edhe pse institucionet raportojnë se janë zbatuar procedurat ligjore për kthimin e përgjigjes dhe administrimin e gjithë procesit të mekanizmit të kërkesë ankesës është e nevojshme që të kryhen inspektime në IEVP për zbatimin e procedurave. </w:t>
      </w:r>
    </w:p>
    <w:p w:rsidR="002E1D30" w:rsidRDefault="002E1D30" w:rsidP="008B12DC">
      <w:pPr>
        <w:jc w:val="both"/>
        <w:rPr>
          <w:rFonts w:eastAsia="Batang"/>
          <w:b/>
          <w:lang w:val="sq-AL"/>
        </w:rPr>
      </w:pPr>
    </w:p>
    <w:p w:rsidR="006E20F2" w:rsidRPr="00365F1F" w:rsidRDefault="006E20F2" w:rsidP="008B12DC">
      <w:pPr>
        <w:jc w:val="both"/>
        <w:rPr>
          <w:rFonts w:eastAsia="Batang"/>
          <w:b/>
          <w:lang w:val="sq-AL"/>
        </w:rPr>
      </w:pPr>
      <w:r w:rsidRPr="00365F1F">
        <w:rPr>
          <w:rFonts w:eastAsia="Batang"/>
          <w:b/>
          <w:lang w:val="sq-AL"/>
        </w:rPr>
        <w:t>5.2 Platforma e Bashk</w:t>
      </w:r>
      <w:r w:rsidR="00045666">
        <w:rPr>
          <w:rFonts w:eastAsia="Batang"/>
          <w:b/>
          <w:lang w:val="sq-AL"/>
        </w:rPr>
        <w:t>ë</w:t>
      </w:r>
      <w:r w:rsidRPr="00365F1F">
        <w:rPr>
          <w:rFonts w:eastAsia="Batang"/>
          <w:b/>
          <w:lang w:val="sq-AL"/>
        </w:rPr>
        <w:t xml:space="preserve">qeverisjes </w:t>
      </w:r>
    </w:p>
    <w:p w:rsidR="006E20F2" w:rsidRPr="007F00EB" w:rsidRDefault="006E20F2" w:rsidP="008B12DC">
      <w:pPr>
        <w:jc w:val="both"/>
        <w:rPr>
          <w:rFonts w:eastAsia="Batang"/>
          <w:lang w:val="sq-AL"/>
        </w:rPr>
      </w:pPr>
    </w:p>
    <w:p w:rsidR="00365F1F" w:rsidRPr="00365F1F" w:rsidRDefault="00365F1F" w:rsidP="00365F1F">
      <w:pPr>
        <w:jc w:val="both"/>
        <w:rPr>
          <w:rFonts w:eastAsia="Batang"/>
          <w:lang w:val="sq-AL"/>
        </w:rPr>
      </w:pPr>
      <w:r w:rsidRPr="00365F1F">
        <w:rPr>
          <w:rFonts w:eastAsia="Batang"/>
          <w:lang w:val="sq-AL"/>
        </w:rPr>
        <w:t xml:space="preserve">Në zbatim të Platformës së Qeverisjes “Për Shqipërinë që Duam dhe Luftën kundër Korrupsionit”, Drejtoria e Përgjithshme e Burgjeve ka trajtuar të gjitha ankesat që janë deleguar nëpërmjet platformës së bashkëqeverisjes. Në zbatim të Urdhrit të Ministrit Nr. 2378 datë 22.02.2018 “Për fluksin e informacionit dhe koordinimin e trajtimit të ankesave të qytetarëve nëpërmjet platformës së bashkëqeverisjes”, me Urdhrin e Drejtorit të Përgjithshëm Nr. 2650/1 datë 13.03.2018, u caktua koordinatori në DPB për trajtimin e ankesave dhe kërkesave. Për periudhën </w:t>
      </w:r>
      <w:r>
        <w:rPr>
          <w:rFonts w:eastAsia="Batang"/>
          <w:lang w:val="sq-AL"/>
        </w:rPr>
        <w:t>mars-dhjeto</w:t>
      </w:r>
      <w:r w:rsidRPr="00365F1F">
        <w:rPr>
          <w:rFonts w:eastAsia="Batang"/>
          <w:lang w:val="sq-AL"/>
        </w:rPr>
        <w:t>r 2018 në to</w:t>
      </w:r>
      <w:r w:rsidR="00BE7B51">
        <w:rPr>
          <w:rFonts w:eastAsia="Batang"/>
          <w:lang w:val="sq-AL"/>
        </w:rPr>
        <w:t xml:space="preserve">tal janë deleguar dhe trajtuar </w:t>
      </w:r>
      <w:r w:rsidRPr="00365F1F">
        <w:rPr>
          <w:rFonts w:eastAsia="Batang"/>
          <w:lang w:val="sq-AL"/>
        </w:rPr>
        <w:t xml:space="preserve">140 ankesa. Sipas muajve janë deleguar nga platforma dhe trajtuar nga DPB: </w:t>
      </w:r>
    </w:p>
    <w:p w:rsidR="00365F1F" w:rsidRPr="00365F1F" w:rsidRDefault="00365F1F" w:rsidP="00365F1F">
      <w:pPr>
        <w:jc w:val="both"/>
        <w:rPr>
          <w:rFonts w:eastAsia="Batang"/>
          <w:lang w:val="sq-AL"/>
        </w:rPr>
      </w:pPr>
    </w:p>
    <w:p w:rsidR="00365F1F" w:rsidRPr="00365F1F" w:rsidRDefault="00365F1F" w:rsidP="0085462D">
      <w:pPr>
        <w:shd w:val="clear" w:color="auto" w:fill="E5E5DE" w:themeFill="accent4" w:themeFillTint="66"/>
        <w:ind w:firstLine="720"/>
        <w:jc w:val="both"/>
        <w:rPr>
          <w:rFonts w:eastAsia="Batang"/>
          <w:lang w:val="sq-AL"/>
        </w:rPr>
      </w:pPr>
      <w:r w:rsidRPr="00365F1F">
        <w:rPr>
          <w:rFonts w:eastAsia="Batang"/>
          <w:lang w:val="sq-AL"/>
        </w:rPr>
        <w:t>Mars</w:t>
      </w:r>
      <w:r w:rsidRPr="00365F1F">
        <w:rPr>
          <w:rFonts w:eastAsia="Batang"/>
          <w:lang w:val="sq-AL"/>
        </w:rPr>
        <w:tab/>
        <w:t xml:space="preserve">  </w:t>
      </w:r>
      <w:r>
        <w:rPr>
          <w:rFonts w:eastAsia="Batang"/>
          <w:lang w:val="sq-AL"/>
        </w:rPr>
        <w:tab/>
      </w:r>
      <w:r w:rsidRPr="00365F1F">
        <w:rPr>
          <w:rFonts w:eastAsia="Batang"/>
          <w:lang w:val="sq-AL"/>
        </w:rPr>
        <w:t>9 ankesa</w:t>
      </w:r>
    </w:p>
    <w:p w:rsidR="00365F1F" w:rsidRPr="00365F1F" w:rsidRDefault="00365F1F" w:rsidP="0085462D">
      <w:pPr>
        <w:shd w:val="clear" w:color="auto" w:fill="E5E5DE" w:themeFill="accent4" w:themeFillTint="66"/>
        <w:ind w:firstLine="720"/>
        <w:jc w:val="both"/>
        <w:rPr>
          <w:rFonts w:eastAsia="Batang"/>
          <w:lang w:val="sq-AL"/>
        </w:rPr>
      </w:pPr>
      <w:r w:rsidRPr="00365F1F">
        <w:rPr>
          <w:rFonts w:eastAsia="Batang"/>
          <w:lang w:val="sq-AL"/>
        </w:rPr>
        <w:t>Prill</w:t>
      </w:r>
      <w:r w:rsidRPr="00365F1F">
        <w:rPr>
          <w:rFonts w:eastAsia="Batang"/>
          <w:lang w:val="sq-AL"/>
        </w:rPr>
        <w:tab/>
        <w:t xml:space="preserve">  </w:t>
      </w:r>
      <w:r>
        <w:rPr>
          <w:rFonts w:eastAsia="Batang"/>
          <w:lang w:val="sq-AL"/>
        </w:rPr>
        <w:tab/>
      </w:r>
      <w:r w:rsidRPr="00365F1F">
        <w:rPr>
          <w:rFonts w:eastAsia="Batang"/>
          <w:lang w:val="sq-AL"/>
        </w:rPr>
        <w:t>10 ankesa</w:t>
      </w:r>
    </w:p>
    <w:p w:rsidR="00365F1F" w:rsidRPr="00365F1F" w:rsidRDefault="00365F1F" w:rsidP="0085462D">
      <w:pPr>
        <w:shd w:val="clear" w:color="auto" w:fill="E5E5DE" w:themeFill="accent4" w:themeFillTint="66"/>
        <w:ind w:firstLine="720"/>
        <w:jc w:val="both"/>
        <w:rPr>
          <w:rFonts w:eastAsia="Batang"/>
          <w:lang w:val="sq-AL"/>
        </w:rPr>
      </w:pPr>
      <w:r w:rsidRPr="00365F1F">
        <w:rPr>
          <w:rFonts w:eastAsia="Batang"/>
          <w:lang w:val="sq-AL"/>
        </w:rPr>
        <w:t>Maj</w:t>
      </w:r>
      <w:r w:rsidRPr="00365F1F">
        <w:rPr>
          <w:rFonts w:eastAsia="Batang"/>
          <w:lang w:val="sq-AL"/>
        </w:rPr>
        <w:tab/>
        <w:t xml:space="preserve">  </w:t>
      </w:r>
      <w:r>
        <w:rPr>
          <w:rFonts w:eastAsia="Batang"/>
          <w:lang w:val="sq-AL"/>
        </w:rPr>
        <w:tab/>
      </w:r>
      <w:r w:rsidRPr="00365F1F">
        <w:rPr>
          <w:rFonts w:eastAsia="Batang"/>
          <w:lang w:val="sq-AL"/>
        </w:rPr>
        <w:t>17 ankesa</w:t>
      </w:r>
    </w:p>
    <w:p w:rsidR="00365F1F" w:rsidRPr="00365F1F" w:rsidRDefault="00365F1F" w:rsidP="0085462D">
      <w:pPr>
        <w:shd w:val="clear" w:color="auto" w:fill="E5E5DE" w:themeFill="accent4" w:themeFillTint="66"/>
        <w:ind w:firstLine="720"/>
        <w:jc w:val="both"/>
        <w:rPr>
          <w:rFonts w:eastAsia="Batang"/>
          <w:lang w:val="sq-AL"/>
        </w:rPr>
      </w:pPr>
      <w:r w:rsidRPr="00365F1F">
        <w:rPr>
          <w:rFonts w:eastAsia="Batang"/>
          <w:lang w:val="sq-AL"/>
        </w:rPr>
        <w:t xml:space="preserve">Qershor       </w:t>
      </w:r>
      <w:r>
        <w:rPr>
          <w:rFonts w:eastAsia="Batang"/>
          <w:lang w:val="sq-AL"/>
        </w:rPr>
        <w:tab/>
      </w:r>
      <w:r w:rsidRPr="00365F1F">
        <w:rPr>
          <w:rFonts w:eastAsia="Batang"/>
          <w:lang w:val="sq-AL"/>
        </w:rPr>
        <w:t>17 ankesa</w:t>
      </w:r>
    </w:p>
    <w:p w:rsidR="00365F1F" w:rsidRPr="00365F1F" w:rsidRDefault="00365F1F" w:rsidP="0085462D">
      <w:pPr>
        <w:shd w:val="clear" w:color="auto" w:fill="E5E5DE" w:themeFill="accent4" w:themeFillTint="66"/>
        <w:ind w:firstLine="720"/>
        <w:jc w:val="both"/>
        <w:rPr>
          <w:rFonts w:eastAsia="Batang"/>
          <w:lang w:val="sq-AL"/>
        </w:rPr>
      </w:pPr>
      <w:r w:rsidRPr="00365F1F">
        <w:rPr>
          <w:rFonts w:eastAsia="Batang"/>
          <w:lang w:val="sq-AL"/>
        </w:rPr>
        <w:t xml:space="preserve">Korrik          </w:t>
      </w:r>
      <w:r>
        <w:rPr>
          <w:rFonts w:eastAsia="Batang"/>
          <w:lang w:val="sq-AL"/>
        </w:rPr>
        <w:tab/>
      </w:r>
      <w:r w:rsidRPr="00365F1F">
        <w:rPr>
          <w:rFonts w:eastAsia="Batang"/>
          <w:lang w:val="sq-AL"/>
        </w:rPr>
        <w:t>24 ankesa</w:t>
      </w:r>
    </w:p>
    <w:p w:rsidR="00365F1F" w:rsidRPr="00365F1F" w:rsidRDefault="00365F1F" w:rsidP="0085462D">
      <w:pPr>
        <w:shd w:val="clear" w:color="auto" w:fill="E5E5DE" w:themeFill="accent4" w:themeFillTint="66"/>
        <w:ind w:firstLine="720"/>
        <w:jc w:val="both"/>
        <w:rPr>
          <w:rFonts w:eastAsia="Batang"/>
          <w:lang w:val="sq-AL"/>
        </w:rPr>
      </w:pPr>
      <w:r w:rsidRPr="00365F1F">
        <w:rPr>
          <w:rFonts w:eastAsia="Batang"/>
          <w:lang w:val="sq-AL"/>
        </w:rPr>
        <w:t xml:space="preserve">Gusht           </w:t>
      </w:r>
      <w:r>
        <w:rPr>
          <w:rFonts w:eastAsia="Batang"/>
          <w:lang w:val="sq-AL"/>
        </w:rPr>
        <w:tab/>
      </w:r>
      <w:r w:rsidRPr="00365F1F">
        <w:rPr>
          <w:rFonts w:eastAsia="Batang"/>
          <w:lang w:val="sq-AL"/>
        </w:rPr>
        <w:t>8 ankesa</w:t>
      </w:r>
    </w:p>
    <w:p w:rsidR="00365F1F" w:rsidRPr="00365F1F" w:rsidRDefault="00365F1F" w:rsidP="0085462D">
      <w:pPr>
        <w:shd w:val="clear" w:color="auto" w:fill="E5E5DE" w:themeFill="accent4" w:themeFillTint="66"/>
        <w:ind w:firstLine="720"/>
        <w:jc w:val="both"/>
        <w:rPr>
          <w:rFonts w:eastAsia="Batang"/>
          <w:lang w:val="sq-AL"/>
        </w:rPr>
      </w:pPr>
      <w:r w:rsidRPr="00365F1F">
        <w:rPr>
          <w:rFonts w:eastAsia="Batang"/>
          <w:lang w:val="sq-AL"/>
        </w:rPr>
        <w:t xml:space="preserve">Shtator         </w:t>
      </w:r>
      <w:r>
        <w:rPr>
          <w:rFonts w:eastAsia="Batang"/>
          <w:lang w:val="sq-AL"/>
        </w:rPr>
        <w:tab/>
      </w:r>
      <w:r w:rsidRPr="00365F1F">
        <w:rPr>
          <w:rFonts w:eastAsia="Batang"/>
          <w:lang w:val="sq-AL"/>
        </w:rPr>
        <w:t>8 ankesa</w:t>
      </w:r>
    </w:p>
    <w:p w:rsidR="00365F1F" w:rsidRPr="00365F1F" w:rsidRDefault="00365F1F" w:rsidP="0085462D">
      <w:pPr>
        <w:shd w:val="clear" w:color="auto" w:fill="E5E5DE" w:themeFill="accent4" w:themeFillTint="66"/>
        <w:ind w:firstLine="720"/>
        <w:jc w:val="both"/>
        <w:rPr>
          <w:rFonts w:eastAsia="Batang"/>
          <w:lang w:val="sq-AL"/>
        </w:rPr>
      </w:pPr>
      <w:r w:rsidRPr="00365F1F">
        <w:rPr>
          <w:rFonts w:eastAsia="Batang"/>
          <w:lang w:val="sq-AL"/>
        </w:rPr>
        <w:t xml:space="preserve">Tetor            </w:t>
      </w:r>
      <w:r>
        <w:rPr>
          <w:rFonts w:eastAsia="Batang"/>
          <w:lang w:val="sq-AL"/>
        </w:rPr>
        <w:tab/>
      </w:r>
      <w:r w:rsidRPr="00365F1F">
        <w:rPr>
          <w:rFonts w:eastAsia="Batang"/>
          <w:lang w:val="sq-AL"/>
        </w:rPr>
        <w:t>18 ankesa</w:t>
      </w:r>
    </w:p>
    <w:p w:rsidR="00365F1F" w:rsidRPr="00365F1F" w:rsidRDefault="00365F1F" w:rsidP="0085462D">
      <w:pPr>
        <w:shd w:val="clear" w:color="auto" w:fill="E5E5DE" w:themeFill="accent4" w:themeFillTint="66"/>
        <w:ind w:firstLine="720"/>
        <w:jc w:val="both"/>
        <w:rPr>
          <w:rFonts w:eastAsia="Batang"/>
          <w:lang w:val="sq-AL"/>
        </w:rPr>
      </w:pPr>
      <w:r w:rsidRPr="00365F1F">
        <w:rPr>
          <w:rFonts w:eastAsia="Batang"/>
          <w:lang w:val="sq-AL"/>
        </w:rPr>
        <w:t xml:space="preserve">Nëntor          </w:t>
      </w:r>
      <w:r>
        <w:rPr>
          <w:rFonts w:eastAsia="Batang"/>
          <w:lang w:val="sq-AL"/>
        </w:rPr>
        <w:tab/>
      </w:r>
      <w:r w:rsidRPr="00365F1F">
        <w:rPr>
          <w:rFonts w:eastAsia="Batang"/>
          <w:lang w:val="sq-AL"/>
        </w:rPr>
        <w:t>16 ankesa</w:t>
      </w:r>
    </w:p>
    <w:p w:rsidR="00365F1F" w:rsidRPr="00365F1F" w:rsidRDefault="00365F1F" w:rsidP="0085462D">
      <w:pPr>
        <w:shd w:val="clear" w:color="auto" w:fill="E5E5DE" w:themeFill="accent4" w:themeFillTint="66"/>
        <w:ind w:firstLine="720"/>
        <w:jc w:val="both"/>
        <w:rPr>
          <w:rFonts w:eastAsia="Batang"/>
          <w:lang w:val="sq-AL"/>
        </w:rPr>
      </w:pPr>
      <w:r w:rsidRPr="00365F1F">
        <w:rPr>
          <w:rFonts w:eastAsia="Batang"/>
          <w:lang w:val="sq-AL"/>
        </w:rPr>
        <w:t xml:space="preserve">Dhjetor         </w:t>
      </w:r>
      <w:r>
        <w:rPr>
          <w:rFonts w:eastAsia="Batang"/>
          <w:lang w:val="sq-AL"/>
        </w:rPr>
        <w:tab/>
      </w:r>
      <w:r w:rsidRPr="00365F1F">
        <w:rPr>
          <w:rFonts w:eastAsia="Batang"/>
          <w:lang w:val="sq-AL"/>
        </w:rPr>
        <w:t>13 ankesa</w:t>
      </w:r>
    </w:p>
    <w:p w:rsidR="002979A5" w:rsidRDefault="002979A5" w:rsidP="00365F1F">
      <w:pPr>
        <w:jc w:val="both"/>
        <w:rPr>
          <w:rFonts w:eastAsia="Batang"/>
          <w:lang w:val="sq-AL"/>
        </w:rPr>
      </w:pPr>
    </w:p>
    <w:p w:rsidR="008B12DC" w:rsidRDefault="00365F1F" w:rsidP="00365F1F">
      <w:pPr>
        <w:jc w:val="both"/>
        <w:rPr>
          <w:rFonts w:eastAsia="Batang"/>
          <w:lang w:val="sq-AL"/>
        </w:rPr>
      </w:pPr>
      <w:bookmarkStart w:id="0" w:name="_GoBack"/>
      <w:bookmarkEnd w:id="0"/>
      <w:r w:rsidRPr="00365F1F">
        <w:rPr>
          <w:rFonts w:eastAsia="Batang"/>
          <w:lang w:val="sq-AL"/>
        </w:rPr>
        <w:t>Të gjitha ankesat janë trajtuar brenda afateve kohore dhe kanë pasur objekt kërkesa për rikthim në detyrë, për rekrutim, largime nga detyra etj., si dhe çështje të trajtimit të burgosurve (transferime, punësim, leje shpërblyese, shërbim shëndetësor</w:t>
      </w:r>
      <w:r w:rsidR="0085462D">
        <w:rPr>
          <w:rFonts w:eastAsia="Batang"/>
          <w:lang w:val="sq-AL"/>
        </w:rPr>
        <w:t xml:space="preserve">). </w:t>
      </w:r>
    </w:p>
    <w:p w:rsidR="00973545" w:rsidRPr="007F00EB" w:rsidRDefault="00973545" w:rsidP="00365F1F">
      <w:pPr>
        <w:jc w:val="both"/>
        <w:rPr>
          <w:rFonts w:eastAsia="Batang"/>
          <w:lang w:val="sq-AL"/>
        </w:rPr>
      </w:pPr>
    </w:p>
    <w:p w:rsidR="00361B2C" w:rsidRPr="007F00EB" w:rsidRDefault="00361B2C" w:rsidP="00361B2C">
      <w:pPr>
        <w:jc w:val="both"/>
        <w:rPr>
          <w:rFonts w:eastAsia="Batang"/>
          <w:b/>
          <w:lang w:val="sq-AL"/>
        </w:rPr>
      </w:pPr>
    </w:p>
    <w:p w:rsidR="00537748" w:rsidRDefault="00537748" w:rsidP="00537748">
      <w:pPr>
        <w:shd w:val="clear" w:color="auto" w:fill="E5E5DE" w:themeFill="accent4" w:themeFillTint="66"/>
        <w:contextualSpacing/>
        <w:rPr>
          <w:b/>
          <w:lang w:val="sq-AL"/>
        </w:rPr>
      </w:pPr>
    </w:p>
    <w:p w:rsidR="009461BD" w:rsidRPr="007F00EB" w:rsidRDefault="009461BD" w:rsidP="00537748">
      <w:pPr>
        <w:shd w:val="clear" w:color="auto" w:fill="E5E5DE" w:themeFill="accent4" w:themeFillTint="66"/>
        <w:contextualSpacing/>
        <w:rPr>
          <w:b/>
          <w:lang w:val="sq-AL"/>
        </w:rPr>
      </w:pPr>
      <w:r w:rsidRPr="007F00EB">
        <w:rPr>
          <w:b/>
          <w:lang w:val="sq-AL"/>
        </w:rPr>
        <w:t>V</w:t>
      </w:r>
      <w:r w:rsidR="00FA587D" w:rsidRPr="007F00EB">
        <w:rPr>
          <w:b/>
          <w:lang w:val="sq-AL"/>
        </w:rPr>
        <w:t>I</w:t>
      </w:r>
      <w:r w:rsidRPr="007F00EB">
        <w:rPr>
          <w:b/>
          <w:lang w:val="sq-AL"/>
        </w:rPr>
        <w:t>.  ÇËSHTJE TË BRENDSHME</w:t>
      </w:r>
    </w:p>
    <w:p w:rsidR="00065DB2" w:rsidRPr="00032EFF" w:rsidRDefault="00065DB2" w:rsidP="00E719DD">
      <w:pPr>
        <w:jc w:val="both"/>
        <w:rPr>
          <w:rFonts w:eastAsia="Batang"/>
          <w:b/>
          <w:lang w:val="sq-AL"/>
        </w:rPr>
      </w:pPr>
    </w:p>
    <w:p w:rsidR="00A13F51" w:rsidRPr="00032EFF" w:rsidRDefault="00A13F51" w:rsidP="00E719DD">
      <w:pPr>
        <w:jc w:val="both"/>
        <w:rPr>
          <w:rFonts w:eastAsia="Batang"/>
          <w:b/>
          <w:lang w:val="sq-AL"/>
        </w:rPr>
      </w:pPr>
    </w:p>
    <w:p w:rsidR="00E719DD" w:rsidRPr="00032EFF" w:rsidRDefault="007F00EB" w:rsidP="00E719DD">
      <w:pPr>
        <w:jc w:val="both"/>
        <w:rPr>
          <w:rFonts w:eastAsia="Batang"/>
          <w:b/>
          <w:lang w:val="sq-AL"/>
        </w:rPr>
      </w:pPr>
      <w:r w:rsidRPr="00032EFF">
        <w:rPr>
          <w:rFonts w:eastAsia="Batang"/>
          <w:b/>
          <w:lang w:val="sq-AL"/>
        </w:rPr>
        <w:t>6</w:t>
      </w:r>
      <w:r w:rsidR="009461BD" w:rsidRPr="00032EFF">
        <w:rPr>
          <w:rFonts w:eastAsia="Batang"/>
          <w:b/>
          <w:lang w:val="sq-AL"/>
        </w:rPr>
        <w:t>.</w:t>
      </w:r>
      <w:r w:rsidR="002E1D30">
        <w:rPr>
          <w:rFonts w:eastAsia="Batang"/>
          <w:b/>
          <w:lang w:val="sq-AL"/>
        </w:rPr>
        <w:t>1</w:t>
      </w:r>
      <w:r w:rsidR="009461BD" w:rsidRPr="00032EFF">
        <w:rPr>
          <w:rFonts w:eastAsia="Batang"/>
          <w:lang w:val="sq-AL"/>
        </w:rPr>
        <w:t xml:space="preserve"> </w:t>
      </w:r>
      <w:r w:rsidR="009461BD" w:rsidRPr="00032EFF">
        <w:rPr>
          <w:rFonts w:eastAsia="Batang"/>
          <w:b/>
          <w:lang w:val="sq-AL"/>
        </w:rPr>
        <w:t>Administrimi i burimeve financiare</w:t>
      </w:r>
    </w:p>
    <w:p w:rsidR="001018D5" w:rsidRPr="00032EFF" w:rsidRDefault="001018D5" w:rsidP="00E719DD">
      <w:pPr>
        <w:jc w:val="both"/>
        <w:rPr>
          <w:rFonts w:eastAsia="Batang"/>
          <w:lang w:val="sq-AL"/>
        </w:rPr>
      </w:pPr>
    </w:p>
    <w:p w:rsidR="001018D5" w:rsidRPr="00032EFF" w:rsidRDefault="001018D5" w:rsidP="00E719DD">
      <w:pPr>
        <w:jc w:val="both"/>
        <w:rPr>
          <w:rFonts w:eastAsia="Batang"/>
          <w:lang w:val="sq-AL"/>
        </w:rPr>
      </w:pPr>
      <w:r w:rsidRPr="00032EFF">
        <w:rPr>
          <w:rFonts w:eastAsia="Batang"/>
          <w:lang w:val="sq-AL"/>
        </w:rPr>
        <w:lastRenderedPageBreak/>
        <w:t>Drejtoria e Përgjithshme e Burgjeve gjatë periudhës janar- dhjetor 2018 ka administruar dhe menaxhuar fondet buxhetore, sipas programit të miratuar. Të dhënat e realizimit plan vjetor (i rishikuar) – fakt paraqiten si më poshtë:</w:t>
      </w:r>
    </w:p>
    <w:p w:rsidR="00642134" w:rsidRPr="00032EFF" w:rsidRDefault="00642134" w:rsidP="000305EC">
      <w:pPr>
        <w:rPr>
          <w:b/>
          <w:sz w:val="20"/>
          <w:szCs w:val="20"/>
          <w:lang w:val="sq-AL"/>
        </w:rPr>
      </w:pPr>
    </w:p>
    <w:p w:rsidR="00973545" w:rsidRPr="00032EFF" w:rsidRDefault="00973545" w:rsidP="00973545">
      <w:pPr>
        <w:jc w:val="center"/>
        <w:rPr>
          <w:b/>
          <w:sz w:val="20"/>
          <w:szCs w:val="20"/>
          <w:lang w:val="sq-AL"/>
        </w:rPr>
      </w:pPr>
      <w:r w:rsidRPr="00032EFF">
        <w:rPr>
          <w:b/>
          <w:sz w:val="20"/>
          <w:szCs w:val="20"/>
          <w:lang w:val="sq-AL"/>
        </w:rPr>
        <w:t xml:space="preserve">Fig. </w:t>
      </w:r>
      <w:r w:rsidR="000D0614">
        <w:rPr>
          <w:b/>
          <w:sz w:val="20"/>
          <w:szCs w:val="20"/>
          <w:lang w:val="sq-AL"/>
        </w:rPr>
        <w:t>8</w:t>
      </w:r>
      <w:r w:rsidRPr="00032EFF">
        <w:rPr>
          <w:b/>
          <w:sz w:val="20"/>
          <w:szCs w:val="20"/>
          <w:lang w:val="sq-AL"/>
        </w:rPr>
        <w:t xml:space="preserve"> Të dhënat e realizimit progresiv financiar janar-dhjetor plan (i rishikuar), 2018 </w:t>
      </w:r>
    </w:p>
    <w:p w:rsidR="00973545" w:rsidRPr="00032EFF" w:rsidRDefault="00973545" w:rsidP="00973545">
      <w:pPr>
        <w:jc w:val="right"/>
        <w:rPr>
          <w:rFonts w:eastAsia="Batang"/>
          <w:lang w:val="sq-AL"/>
        </w:rPr>
      </w:pPr>
      <w:r w:rsidRPr="00032EFF">
        <w:rPr>
          <w:rFonts w:eastAsia="Batang"/>
          <w:lang w:val="sq-AL"/>
        </w:rPr>
        <w:t>000 lekë</w:t>
      </w:r>
    </w:p>
    <w:tbl>
      <w:tblPr>
        <w:tblW w:w="10434" w:type="dxa"/>
        <w:jc w:val="center"/>
        <w:tblInd w:w="-34" w:type="dxa"/>
        <w:tblCellMar>
          <w:left w:w="0" w:type="dxa"/>
          <w:right w:w="0" w:type="dxa"/>
        </w:tblCellMar>
        <w:tblLook w:val="04A0" w:firstRow="1" w:lastRow="0" w:firstColumn="1" w:lastColumn="0" w:noHBand="0" w:noVBand="1"/>
      </w:tblPr>
      <w:tblGrid>
        <w:gridCol w:w="4937"/>
        <w:gridCol w:w="1815"/>
        <w:gridCol w:w="1856"/>
        <w:gridCol w:w="1826"/>
      </w:tblGrid>
      <w:tr w:rsidR="001018D5" w:rsidRPr="00032EFF" w:rsidTr="001018D5">
        <w:trPr>
          <w:trHeight w:val="677"/>
          <w:jc w:val="center"/>
        </w:trPr>
        <w:tc>
          <w:tcPr>
            <w:tcW w:w="4937" w:type="dxa"/>
            <w:tcBorders>
              <w:top w:val="single" w:sz="8" w:space="0" w:color="auto"/>
              <w:left w:val="single" w:sz="8" w:space="0" w:color="auto"/>
              <w:bottom w:val="single" w:sz="8" w:space="0" w:color="auto"/>
              <w:right w:val="single" w:sz="8" w:space="0" w:color="auto"/>
            </w:tcBorders>
            <w:shd w:val="clear" w:color="auto" w:fill="E6E6E6"/>
            <w:noWrap/>
            <w:tcMar>
              <w:top w:w="0" w:type="dxa"/>
              <w:left w:w="108" w:type="dxa"/>
              <w:bottom w:w="0" w:type="dxa"/>
              <w:right w:w="108" w:type="dxa"/>
            </w:tcMar>
            <w:vAlign w:val="center"/>
            <w:hideMark/>
          </w:tcPr>
          <w:p w:rsidR="001018D5" w:rsidRPr="00032EFF" w:rsidRDefault="001018D5" w:rsidP="001018D5">
            <w:pPr>
              <w:contextualSpacing/>
              <w:jc w:val="both"/>
              <w:rPr>
                <w:rFonts w:eastAsia="Calibri"/>
                <w:b/>
                <w:bCs/>
                <w:sz w:val="20"/>
                <w:szCs w:val="20"/>
                <w:lang w:val="sq-AL"/>
              </w:rPr>
            </w:pPr>
            <w:r w:rsidRPr="00032EFF">
              <w:rPr>
                <w:b/>
                <w:bCs/>
                <w:sz w:val="20"/>
                <w:szCs w:val="20"/>
                <w:lang w:val="sq-AL"/>
              </w:rPr>
              <w:t>Realizimi në %</w:t>
            </w:r>
          </w:p>
        </w:tc>
        <w:tc>
          <w:tcPr>
            <w:tcW w:w="1815"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018D5" w:rsidRPr="00032EFF" w:rsidRDefault="001018D5" w:rsidP="001018D5">
            <w:pPr>
              <w:contextualSpacing/>
              <w:jc w:val="center"/>
              <w:rPr>
                <w:rFonts w:eastAsia="Calibri"/>
                <w:b/>
                <w:bCs/>
                <w:sz w:val="20"/>
                <w:szCs w:val="20"/>
                <w:lang w:val="sq-AL"/>
              </w:rPr>
            </w:pPr>
            <w:r w:rsidRPr="00032EFF">
              <w:rPr>
                <w:b/>
                <w:bCs/>
                <w:sz w:val="20"/>
                <w:szCs w:val="20"/>
                <w:lang w:val="sq-AL"/>
              </w:rPr>
              <w:t>Buxheti  rishikuar Plani vjetor</w:t>
            </w:r>
          </w:p>
          <w:p w:rsidR="001018D5" w:rsidRPr="00032EFF" w:rsidRDefault="001018D5" w:rsidP="001018D5">
            <w:pPr>
              <w:contextualSpacing/>
              <w:jc w:val="center"/>
              <w:rPr>
                <w:rFonts w:eastAsia="Calibri"/>
                <w:b/>
                <w:bCs/>
                <w:sz w:val="20"/>
                <w:szCs w:val="20"/>
                <w:lang w:val="sq-AL"/>
              </w:rPr>
            </w:pPr>
            <w:r w:rsidRPr="00032EFF">
              <w:rPr>
                <w:b/>
                <w:bCs/>
                <w:sz w:val="20"/>
                <w:szCs w:val="20"/>
                <w:lang w:val="sq-AL"/>
              </w:rPr>
              <w:t>(1)</w:t>
            </w:r>
          </w:p>
        </w:tc>
        <w:tc>
          <w:tcPr>
            <w:tcW w:w="1856"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018D5" w:rsidRPr="00032EFF" w:rsidRDefault="001018D5" w:rsidP="001018D5">
            <w:pPr>
              <w:contextualSpacing/>
              <w:jc w:val="center"/>
              <w:rPr>
                <w:rFonts w:eastAsia="Calibri"/>
                <w:b/>
                <w:bCs/>
                <w:sz w:val="20"/>
                <w:szCs w:val="20"/>
                <w:lang w:val="sq-AL"/>
              </w:rPr>
            </w:pPr>
            <w:r w:rsidRPr="00032EFF">
              <w:rPr>
                <w:b/>
                <w:bCs/>
                <w:sz w:val="20"/>
                <w:szCs w:val="20"/>
                <w:lang w:val="sq-AL"/>
              </w:rPr>
              <w:t xml:space="preserve">Fakti  progresiv </w:t>
            </w:r>
            <w:r w:rsidR="00032EFF" w:rsidRPr="00032EFF">
              <w:rPr>
                <w:b/>
                <w:bCs/>
                <w:sz w:val="20"/>
                <w:szCs w:val="20"/>
                <w:lang w:val="sq-AL"/>
              </w:rPr>
              <w:t>Likuidimi</w:t>
            </w:r>
          </w:p>
          <w:p w:rsidR="001018D5" w:rsidRPr="00032EFF" w:rsidRDefault="001018D5" w:rsidP="001018D5">
            <w:pPr>
              <w:contextualSpacing/>
              <w:jc w:val="center"/>
              <w:rPr>
                <w:rFonts w:eastAsia="Calibri"/>
                <w:b/>
                <w:bCs/>
                <w:sz w:val="20"/>
                <w:szCs w:val="20"/>
                <w:lang w:val="sq-AL"/>
              </w:rPr>
            </w:pPr>
            <w:r w:rsidRPr="00032EFF">
              <w:rPr>
                <w:b/>
                <w:bCs/>
                <w:sz w:val="20"/>
                <w:szCs w:val="20"/>
                <w:lang w:val="sq-AL"/>
              </w:rPr>
              <w:t>(2)</w:t>
            </w:r>
          </w:p>
        </w:tc>
        <w:tc>
          <w:tcPr>
            <w:tcW w:w="1826"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018D5" w:rsidRPr="00032EFF" w:rsidRDefault="001018D5" w:rsidP="001018D5">
            <w:pPr>
              <w:contextualSpacing/>
              <w:jc w:val="center"/>
              <w:rPr>
                <w:rFonts w:eastAsia="Calibri"/>
                <w:b/>
                <w:bCs/>
                <w:sz w:val="20"/>
                <w:szCs w:val="20"/>
                <w:lang w:val="sq-AL"/>
              </w:rPr>
            </w:pPr>
            <w:r w:rsidRPr="00032EFF">
              <w:rPr>
                <w:b/>
                <w:bCs/>
                <w:sz w:val="20"/>
                <w:szCs w:val="20"/>
                <w:lang w:val="sq-AL"/>
              </w:rPr>
              <w:t>Realizimi progresiv ne %</w:t>
            </w:r>
          </w:p>
          <w:p w:rsidR="001018D5" w:rsidRPr="00032EFF" w:rsidRDefault="001018D5" w:rsidP="001018D5">
            <w:pPr>
              <w:contextualSpacing/>
              <w:jc w:val="center"/>
              <w:rPr>
                <w:rFonts w:eastAsia="Calibri"/>
                <w:b/>
                <w:bCs/>
                <w:sz w:val="20"/>
                <w:szCs w:val="20"/>
                <w:lang w:val="sq-AL"/>
              </w:rPr>
            </w:pPr>
            <w:r w:rsidRPr="00032EFF">
              <w:rPr>
                <w:b/>
                <w:bCs/>
                <w:sz w:val="20"/>
                <w:szCs w:val="20"/>
                <w:lang w:val="sq-AL"/>
              </w:rPr>
              <w:t>(3=2/1)</w:t>
            </w:r>
          </w:p>
        </w:tc>
      </w:tr>
      <w:tr w:rsidR="008A0BBC" w:rsidRPr="00032EFF" w:rsidTr="001018D5">
        <w:trPr>
          <w:trHeight w:val="433"/>
          <w:jc w:val="center"/>
        </w:trPr>
        <w:tc>
          <w:tcPr>
            <w:tcW w:w="49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A0BBC" w:rsidRPr="00032EFF" w:rsidRDefault="008A0BBC" w:rsidP="001018D5">
            <w:pPr>
              <w:contextualSpacing/>
              <w:jc w:val="both"/>
              <w:rPr>
                <w:rFonts w:eastAsia="Calibri"/>
                <w:i/>
                <w:iCs/>
                <w:sz w:val="20"/>
                <w:szCs w:val="20"/>
                <w:lang w:val="sq-AL"/>
              </w:rPr>
            </w:pPr>
            <w:r w:rsidRPr="00032EFF">
              <w:rPr>
                <w:i/>
                <w:iCs/>
                <w:sz w:val="20"/>
                <w:szCs w:val="20"/>
                <w:lang w:val="sq-AL"/>
              </w:rPr>
              <w:t>Paga dhe kontribute 600 - 601</w:t>
            </w:r>
          </w:p>
        </w:tc>
        <w:tc>
          <w:tcPr>
            <w:tcW w:w="18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A0BBC" w:rsidRPr="00032EFF" w:rsidRDefault="008A0BBC" w:rsidP="00522732">
            <w:pPr>
              <w:spacing w:line="360" w:lineRule="auto"/>
              <w:contextualSpacing/>
              <w:jc w:val="right"/>
              <w:rPr>
                <w:lang w:val="sq-AL"/>
              </w:rPr>
            </w:pPr>
            <w:r w:rsidRPr="00032EFF">
              <w:rPr>
                <w:lang w:val="sq-AL"/>
              </w:rPr>
              <w:t>3.856.361.151</w:t>
            </w:r>
          </w:p>
        </w:tc>
        <w:tc>
          <w:tcPr>
            <w:tcW w:w="18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A0BBC" w:rsidRPr="00032EFF" w:rsidRDefault="008A0BBC" w:rsidP="00522732">
            <w:pPr>
              <w:spacing w:line="360" w:lineRule="auto"/>
              <w:contextualSpacing/>
              <w:jc w:val="right"/>
              <w:rPr>
                <w:lang w:val="sq-AL"/>
              </w:rPr>
            </w:pPr>
            <w:r w:rsidRPr="00032EFF">
              <w:rPr>
                <w:lang w:val="sq-AL"/>
              </w:rPr>
              <w:t>3.783.961.855</w:t>
            </w:r>
          </w:p>
        </w:tc>
        <w:tc>
          <w:tcPr>
            <w:tcW w:w="18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A0BBC" w:rsidRPr="00032EFF" w:rsidRDefault="008A0BBC" w:rsidP="00522732">
            <w:pPr>
              <w:spacing w:line="360" w:lineRule="auto"/>
              <w:contextualSpacing/>
              <w:jc w:val="right"/>
              <w:rPr>
                <w:rFonts w:eastAsia="Calibri"/>
                <w:lang w:val="sq-AL"/>
              </w:rPr>
            </w:pPr>
            <w:r w:rsidRPr="00032EFF">
              <w:rPr>
                <w:lang w:val="sq-AL"/>
              </w:rPr>
              <w:t>98.12%</w:t>
            </w:r>
          </w:p>
        </w:tc>
      </w:tr>
      <w:tr w:rsidR="008A0BBC" w:rsidRPr="00032EFF" w:rsidTr="001018D5">
        <w:trPr>
          <w:trHeight w:val="406"/>
          <w:jc w:val="center"/>
        </w:trPr>
        <w:tc>
          <w:tcPr>
            <w:tcW w:w="49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A0BBC" w:rsidRPr="00032EFF" w:rsidRDefault="008A0BBC" w:rsidP="001018D5">
            <w:pPr>
              <w:contextualSpacing/>
              <w:jc w:val="both"/>
              <w:rPr>
                <w:rFonts w:eastAsia="Calibri"/>
                <w:i/>
                <w:iCs/>
                <w:sz w:val="20"/>
                <w:szCs w:val="20"/>
                <w:lang w:val="sq-AL"/>
              </w:rPr>
            </w:pPr>
            <w:r w:rsidRPr="00032EFF">
              <w:rPr>
                <w:i/>
                <w:iCs/>
                <w:sz w:val="20"/>
                <w:szCs w:val="20"/>
                <w:lang w:val="sq-AL"/>
              </w:rPr>
              <w:t>Shpenzime operative 602</w:t>
            </w:r>
          </w:p>
        </w:tc>
        <w:tc>
          <w:tcPr>
            <w:tcW w:w="18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A0BBC" w:rsidRPr="00032EFF" w:rsidRDefault="008A0BBC" w:rsidP="00522732">
            <w:pPr>
              <w:spacing w:line="360" w:lineRule="auto"/>
              <w:contextualSpacing/>
              <w:jc w:val="right"/>
              <w:rPr>
                <w:lang w:val="sq-AL"/>
              </w:rPr>
            </w:pPr>
            <w:r w:rsidRPr="00032EFF">
              <w:rPr>
                <w:lang w:val="sq-AL"/>
              </w:rPr>
              <w:t>1.481.450.400</w:t>
            </w:r>
          </w:p>
        </w:tc>
        <w:tc>
          <w:tcPr>
            <w:tcW w:w="18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A0BBC" w:rsidRPr="00032EFF" w:rsidRDefault="008A0BBC" w:rsidP="00522732">
            <w:pPr>
              <w:spacing w:line="360" w:lineRule="auto"/>
              <w:contextualSpacing/>
              <w:jc w:val="right"/>
              <w:rPr>
                <w:lang w:val="sq-AL"/>
              </w:rPr>
            </w:pPr>
            <w:r w:rsidRPr="00032EFF">
              <w:rPr>
                <w:lang w:val="sq-AL"/>
              </w:rPr>
              <w:t>1.401.739.500</w:t>
            </w:r>
          </w:p>
        </w:tc>
        <w:tc>
          <w:tcPr>
            <w:tcW w:w="18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A0BBC" w:rsidRPr="00032EFF" w:rsidRDefault="008A0BBC" w:rsidP="00522732">
            <w:pPr>
              <w:spacing w:line="360" w:lineRule="auto"/>
              <w:contextualSpacing/>
              <w:jc w:val="right"/>
              <w:rPr>
                <w:lang w:val="sq-AL"/>
              </w:rPr>
            </w:pPr>
            <w:r w:rsidRPr="00032EFF">
              <w:rPr>
                <w:lang w:val="sq-AL"/>
              </w:rPr>
              <w:t>94.62%</w:t>
            </w:r>
          </w:p>
        </w:tc>
      </w:tr>
      <w:tr w:rsidR="008A0BBC" w:rsidRPr="00032EFF" w:rsidTr="001018D5">
        <w:trPr>
          <w:trHeight w:val="289"/>
          <w:jc w:val="center"/>
        </w:trPr>
        <w:tc>
          <w:tcPr>
            <w:tcW w:w="49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1018D5">
            <w:pPr>
              <w:contextualSpacing/>
              <w:jc w:val="both"/>
              <w:rPr>
                <w:i/>
                <w:iCs/>
                <w:sz w:val="20"/>
                <w:szCs w:val="20"/>
                <w:lang w:val="sq-AL"/>
              </w:rPr>
            </w:pPr>
            <w:r w:rsidRPr="00032EFF">
              <w:rPr>
                <w:i/>
                <w:iCs/>
                <w:sz w:val="20"/>
                <w:szCs w:val="20"/>
                <w:lang w:val="sq-AL"/>
              </w:rPr>
              <w:t>Transferta 604</w:t>
            </w:r>
          </w:p>
        </w:tc>
        <w:tc>
          <w:tcPr>
            <w:tcW w:w="181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522732">
            <w:pPr>
              <w:spacing w:line="360" w:lineRule="auto"/>
              <w:contextualSpacing/>
              <w:jc w:val="right"/>
              <w:rPr>
                <w:lang w:val="sq-AL"/>
              </w:rPr>
            </w:pPr>
            <w:r w:rsidRPr="00032EFF">
              <w:rPr>
                <w:lang w:val="sq-AL"/>
              </w:rPr>
              <w:t xml:space="preserve">       5.200.000</w:t>
            </w:r>
          </w:p>
        </w:tc>
        <w:tc>
          <w:tcPr>
            <w:tcW w:w="185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522732">
            <w:pPr>
              <w:spacing w:line="360" w:lineRule="auto"/>
              <w:contextualSpacing/>
              <w:jc w:val="right"/>
              <w:rPr>
                <w:rFonts w:eastAsia="Calibri"/>
                <w:lang w:val="sq-AL"/>
              </w:rPr>
            </w:pPr>
            <w:r w:rsidRPr="00032EFF">
              <w:rPr>
                <w:rFonts w:eastAsia="Calibri"/>
                <w:lang w:val="sq-AL"/>
              </w:rPr>
              <w:t xml:space="preserve">       4.753.083</w:t>
            </w:r>
          </w:p>
        </w:tc>
        <w:tc>
          <w:tcPr>
            <w:tcW w:w="182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522732">
            <w:pPr>
              <w:spacing w:line="360" w:lineRule="auto"/>
              <w:contextualSpacing/>
              <w:jc w:val="right"/>
              <w:rPr>
                <w:lang w:val="sq-AL"/>
              </w:rPr>
            </w:pPr>
            <w:r w:rsidRPr="00032EFF">
              <w:rPr>
                <w:lang w:val="sq-AL"/>
              </w:rPr>
              <w:t>91.41%</w:t>
            </w:r>
          </w:p>
        </w:tc>
      </w:tr>
      <w:tr w:rsidR="008A0BBC" w:rsidRPr="00032EFF" w:rsidTr="001018D5">
        <w:trPr>
          <w:trHeight w:val="289"/>
          <w:jc w:val="center"/>
        </w:trPr>
        <w:tc>
          <w:tcPr>
            <w:tcW w:w="49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A0BBC" w:rsidRPr="00032EFF" w:rsidRDefault="008A0BBC" w:rsidP="001018D5">
            <w:pPr>
              <w:contextualSpacing/>
              <w:jc w:val="both"/>
              <w:rPr>
                <w:i/>
                <w:iCs/>
                <w:sz w:val="20"/>
                <w:szCs w:val="20"/>
                <w:lang w:val="sq-AL"/>
              </w:rPr>
            </w:pPr>
            <w:r w:rsidRPr="00032EFF">
              <w:rPr>
                <w:i/>
                <w:iCs/>
                <w:sz w:val="20"/>
                <w:szCs w:val="20"/>
                <w:lang w:val="sq-AL"/>
              </w:rPr>
              <w:t>Transferta 605</w:t>
            </w:r>
          </w:p>
        </w:tc>
        <w:tc>
          <w:tcPr>
            <w:tcW w:w="18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A0BBC" w:rsidRPr="00032EFF" w:rsidRDefault="008A0BBC" w:rsidP="00522732">
            <w:pPr>
              <w:spacing w:line="360" w:lineRule="auto"/>
              <w:contextualSpacing/>
              <w:jc w:val="right"/>
              <w:rPr>
                <w:lang w:val="sq-AL"/>
              </w:rPr>
            </w:pPr>
            <w:r w:rsidRPr="00032EFF">
              <w:rPr>
                <w:lang w:val="sq-AL"/>
              </w:rPr>
              <w:t xml:space="preserve">          350,000</w:t>
            </w:r>
          </w:p>
        </w:tc>
        <w:tc>
          <w:tcPr>
            <w:tcW w:w="18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A0BBC" w:rsidRPr="00032EFF" w:rsidRDefault="008A0BBC" w:rsidP="00522732">
            <w:pPr>
              <w:spacing w:line="360" w:lineRule="auto"/>
              <w:contextualSpacing/>
              <w:jc w:val="right"/>
              <w:rPr>
                <w:rFonts w:eastAsia="Calibri"/>
                <w:lang w:val="sq-AL"/>
              </w:rPr>
            </w:pPr>
            <w:r w:rsidRPr="00032EFF">
              <w:rPr>
                <w:rFonts w:eastAsia="Calibri"/>
                <w:lang w:val="sq-AL"/>
              </w:rPr>
              <w:t xml:space="preserve">                     0</w:t>
            </w:r>
          </w:p>
        </w:tc>
        <w:tc>
          <w:tcPr>
            <w:tcW w:w="18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A0BBC" w:rsidRPr="00032EFF" w:rsidRDefault="008A0BBC" w:rsidP="00522732">
            <w:pPr>
              <w:spacing w:line="360" w:lineRule="auto"/>
              <w:contextualSpacing/>
              <w:jc w:val="right"/>
              <w:rPr>
                <w:lang w:val="sq-AL"/>
              </w:rPr>
            </w:pPr>
            <w:r w:rsidRPr="00032EFF">
              <w:rPr>
                <w:lang w:val="sq-AL"/>
              </w:rPr>
              <w:t>0.00 %</w:t>
            </w:r>
          </w:p>
        </w:tc>
      </w:tr>
      <w:tr w:rsidR="008A0BBC" w:rsidRPr="00032EFF" w:rsidTr="001018D5">
        <w:trPr>
          <w:trHeight w:val="402"/>
          <w:jc w:val="center"/>
        </w:trPr>
        <w:tc>
          <w:tcPr>
            <w:tcW w:w="49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A0BBC" w:rsidRPr="00032EFF" w:rsidRDefault="008A0BBC" w:rsidP="001018D5">
            <w:pPr>
              <w:contextualSpacing/>
              <w:jc w:val="both"/>
              <w:rPr>
                <w:i/>
                <w:iCs/>
                <w:sz w:val="20"/>
                <w:szCs w:val="20"/>
                <w:lang w:val="sq-AL"/>
              </w:rPr>
            </w:pPr>
            <w:r w:rsidRPr="00032EFF">
              <w:rPr>
                <w:i/>
                <w:iCs/>
                <w:sz w:val="20"/>
                <w:szCs w:val="20"/>
                <w:lang w:val="sq-AL"/>
              </w:rPr>
              <w:t>Transferta 606</w:t>
            </w:r>
          </w:p>
        </w:tc>
        <w:tc>
          <w:tcPr>
            <w:tcW w:w="18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A0BBC" w:rsidRPr="00032EFF" w:rsidRDefault="008A0BBC" w:rsidP="00522732">
            <w:pPr>
              <w:spacing w:line="360" w:lineRule="auto"/>
              <w:contextualSpacing/>
              <w:jc w:val="right"/>
              <w:rPr>
                <w:lang w:val="sq-AL"/>
              </w:rPr>
            </w:pPr>
            <w:r w:rsidRPr="00032EFF">
              <w:rPr>
                <w:lang w:val="sq-AL"/>
              </w:rPr>
              <w:t xml:space="preserve">     40.225.609</w:t>
            </w:r>
          </w:p>
        </w:tc>
        <w:tc>
          <w:tcPr>
            <w:tcW w:w="18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A0BBC" w:rsidRPr="00032EFF" w:rsidRDefault="008A0BBC" w:rsidP="00522732">
            <w:pPr>
              <w:spacing w:line="360" w:lineRule="auto"/>
              <w:contextualSpacing/>
              <w:jc w:val="right"/>
              <w:rPr>
                <w:rFonts w:eastAsia="Calibri"/>
                <w:lang w:val="sq-AL"/>
              </w:rPr>
            </w:pPr>
            <w:r w:rsidRPr="00032EFF">
              <w:rPr>
                <w:rFonts w:eastAsia="Calibri"/>
                <w:lang w:val="sq-AL"/>
              </w:rPr>
              <w:t xml:space="preserve">     38.132.148</w:t>
            </w:r>
          </w:p>
        </w:tc>
        <w:tc>
          <w:tcPr>
            <w:tcW w:w="18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A0BBC" w:rsidRPr="00032EFF" w:rsidRDefault="008A0BBC" w:rsidP="00522732">
            <w:pPr>
              <w:spacing w:line="360" w:lineRule="auto"/>
              <w:contextualSpacing/>
              <w:jc w:val="right"/>
              <w:rPr>
                <w:lang w:val="sq-AL"/>
              </w:rPr>
            </w:pPr>
            <w:r w:rsidRPr="00032EFF">
              <w:rPr>
                <w:lang w:val="sq-AL"/>
              </w:rPr>
              <w:t>94.8%</w:t>
            </w:r>
          </w:p>
        </w:tc>
      </w:tr>
      <w:tr w:rsidR="008A0BBC" w:rsidRPr="00032EFF" w:rsidTr="001018D5">
        <w:trPr>
          <w:trHeight w:val="312"/>
          <w:jc w:val="center"/>
        </w:trPr>
        <w:tc>
          <w:tcPr>
            <w:tcW w:w="49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A0BBC" w:rsidRPr="00032EFF" w:rsidRDefault="008A0BBC" w:rsidP="001018D5">
            <w:pPr>
              <w:contextualSpacing/>
              <w:jc w:val="both"/>
              <w:rPr>
                <w:rFonts w:eastAsia="Calibri"/>
                <w:i/>
                <w:iCs/>
                <w:sz w:val="20"/>
                <w:szCs w:val="20"/>
                <w:lang w:val="sq-AL"/>
              </w:rPr>
            </w:pPr>
            <w:r w:rsidRPr="00032EFF">
              <w:rPr>
                <w:i/>
                <w:iCs/>
                <w:sz w:val="20"/>
                <w:szCs w:val="20"/>
                <w:lang w:val="sq-AL"/>
              </w:rPr>
              <w:t>Studim projektime 230</w:t>
            </w:r>
          </w:p>
        </w:tc>
        <w:tc>
          <w:tcPr>
            <w:tcW w:w="18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A0BBC" w:rsidRPr="00032EFF" w:rsidRDefault="008A0BBC" w:rsidP="00522732">
            <w:pPr>
              <w:spacing w:line="360" w:lineRule="auto"/>
              <w:contextualSpacing/>
              <w:jc w:val="right"/>
              <w:rPr>
                <w:rFonts w:eastAsia="Calibri"/>
                <w:lang w:val="sq-AL"/>
              </w:rPr>
            </w:pPr>
            <w:r w:rsidRPr="00032EFF">
              <w:rPr>
                <w:lang w:val="sq-AL"/>
              </w:rPr>
              <w:t xml:space="preserve">         973.236</w:t>
            </w:r>
          </w:p>
        </w:tc>
        <w:tc>
          <w:tcPr>
            <w:tcW w:w="18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A0BBC" w:rsidRPr="00032EFF" w:rsidRDefault="008A0BBC" w:rsidP="00522732">
            <w:pPr>
              <w:spacing w:line="360" w:lineRule="auto"/>
              <w:contextualSpacing/>
              <w:jc w:val="right"/>
              <w:rPr>
                <w:rFonts w:eastAsia="Calibri"/>
                <w:lang w:val="sq-AL"/>
              </w:rPr>
            </w:pPr>
            <w:r w:rsidRPr="00032EFF">
              <w:rPr>
                <w:lang w:val="sq-AL"/>
              </w:rPr>
              <w:t xml:space="preserve">           973.236</w:t>
            </w:r>
          </w:p>
        </w:tc>
        <w:tc>
          <w:tcPr>
            <w:tcW w:w="18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A0BBC" w:rsidRPr="00032EFF" w:rsidRDefault="008A0BBC" w:rsidP="00522732">
            <w:pPr>
              <w:spacing w:line="360" w:lineRule="auto"/>
              <w:contextualSpacing/>
              <w:jc w:val="right"/>
              <w:rPr>
                <w:rFonts w:eastAsia="Calibri"/>
                <w:lang w:val="sq-AL"/>
              </w:rPr>
            </w:pPr>
            <w:r w:rsidRPr="00032EFF">
              <w:rPr>
                <w:lang w:val="sq-AL"/>
              </w:rPr>
              <w:t>100 %</w:t>
            </w:r>
          </w:p>
        </w:tc>
      </w:tr>
      <w:tr w:rsidR="008A0BBC" w:rsidRPr="00032EFF" w:rsidTr="001018D5">
        <w:trPr>
          <w:trHeight w:val="357"/>
          <w:jc w:val="center"/>
        </w:trPr>
        <w:tc>
          <w:tcPr>
            <w:tcW w:w="49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A0BBC" w:rsidRPr="00032EFF" w:rsidRDefault="008A0BBC" w:rsidP="001018D5">
            <w:pPr>
              <w:contextualSpacing/>
              <w:jc w:val="both"/>
              <w:rPr>
                <w:rFonts w:eastAsia="Calibri"/>
                <w:i/>
                <w:iCs/>
                <w:sz w:val="20"/>
                <w:szCs w:val="20"/>
                <w:lang w:val="sq-AL"/>
              </w:rPr>
            </w:pPr>
            <w:r w:rsidRPr="00032EFF">
              <w:rPr>
                <w:i/>
                <w:iCs/>
                <w:sz w:val="20"/>
                <w:szCs w:val="20"/>
                <w:lang w:val="sq-AL"/>
              </w:rPr>
              <w:t xml:space="preserve">Investime 231 (Blerje pajisje ) </w:t>
            </w:r>
          </w:p>
        </w:tc>
        <w:tc>
          <w:tcPr>
            <w:tcW w:w="181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522732">
            <w:pPr>
              <w:spacing w:line="360" w:lineRule="auto"/>
              <w:jc w:val="right"/>
              <w:rPr>
                <w:rFonts w:eastAsia="Times New Roman"/>
                <w:b/>
                <w:bCs/>
              </w:rPr>
            </w:pPr>
            <w:r w:rsidRPr="00032EFF">
              <w:rPr>
                <w:rFonts w:eastAsia="Times New Roman"/>
                <w:b/>
                <w:bCs/>
              </w:rPr>
              <w:t xml:space="preserve">   399.026.764</w:t>
            </w:r>
          </w:p>
        </w:tc>
        <w:tc>
          <w:tcPr>
            <w:tcW w:w="185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522732">
            <w:pPr>
              <w:spacing w:line="360" w:lineRule="auto"/>
              <w:contextualSpacing/>
              <w:jc w:val="right"/>
              <w:rPr>
                <w:rFonts w:eastAsia="Calibri"/>
                <w:b/>
                <w:lang w:val="sq-AL"/>
              </w:rPr>
            </w:pPr>
            <w:r w:rsidRPr="00032EFF">
              <w:rPr>
                <w:rFonts w:eastAsia="Calibri"/>
                <w:b/>
                <w:lang w:val="sq-AL"/>
              </w:rPr>
              <w:t xml:space="preserve">    382.328.878</w:t>
            </w:r>
          </w:p>
        </w:tc>
        <w:tc>
          <w:tcPr>
            <w:tcW w:w="18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A0BBC" w:rsidRPr="00032EFF" w:rsidRDefault="008A0BBC" w:rsidP="00522732">
            <w:pPr>
              <w:spacing w:line="360" w:lineRule="auto"/>
              <w:contextualSpacing/>
              <w:jc w:val="right"/>
              <w:rPr>
                <w:rFonts w:eastAsia="Calibri"/>
                <w:lang w:val="sq-AL"/>
              </w:rPr>
            </w:pPr>
            <w:r w:rsidRPr="00032EFF">
              <w:rPr>
                <w:lang w:val="sq-AL"/>
              </w:rPr>
              <w:t>96.82 %</w:t>
            </w:r>
          </w:p>
        </w:tc>
      </w:tr>
      <w:tr w:rsidR="008A0BBC" w:rsidRPr="00032EFF" w:rsidTr="001018D5">
        <w:trPr>
          <w:trHeight w:val="357"/>
          <w:jc w:val="center"/>
        </w:trPr>
        <w:tc>
          <w:tcPr>
            <w:tcW w:w="49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1018D5">
            <w:pPr>
              <w:contextualSpacing/>
              <w:jc w:val="both"/>
              <w:rPr>
                <w:rFonts w:eastAsia="Times New Roman"/>
                <w:i/>
                <w:sz w:val="20"/>
                <w:szCs w:val="20"/>
                <w:lang w:val="sq-AL"/>
              </w:rPr>
            </w:pPr>
            <w:r w:rsidRPr="00032EFF">
              <w:rPr>
                <w:rFonts w:eastAsia="Times New Roman"/>
                <w:i/>
                <w:sz w:val="20"/>
                <w:szCs w:val="20"/>
                <w:lang w:val="sq-AL"/>
              </w:rPr>
              <w:t>Blerja automjete</w:t>
            </w:r>
          </w:p>
        </w:tc>
        <w:tc>
          <w:tcPr>
            <w:tcW w:w="181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522732">
            <w:pPr>
              <w:spacing w:line="360" w:lineRule="auto"/>
              <w:jc w:val="right"/>
              <w:rPr>
                <w:rFonts w:eastAsia="Times New Roman"/>
              </w:rPr>
            </w:pPr>
            <w:r w:rsidRPr="00032EFF">
              <w:rPr>
                <w:rFonts w:eastAsia="Times New Roman"/>
              </w:rPr>
              <w:t xml:space="preserve">     23.200.000</w:t>
            </w:r>
          </w:p>
        </w:tc>
        <w:tc>
          <w:tcPr>
            <w:tcW w:w="185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522732">
            <w:pPr>
              <w:spacing w:line="360" w:lineRule="auto"/>
              <w:contextualSpacing/>
              <w:jc w:val="right"/>
              <w:rPr>
                <w:rFonts w:eastAsia="Calibri"/>
                <w:lang w:val="sq-AL"/>
              </w:rPr>
            </w:pPr>
            <w:r w:rsidRPr="00032EFF">
              <w:rPr>
                <w:rFonts w:eastAsia="Calibri"/>
                <w:lang w:val="sq-AL"/>
              </w:rPr>
              <w:t xml:space="preserve">      23.200.000</w:t>
            </w:r>
          </w:p>
        </w:tc>
        <w:tc>
          <w:tcPr>
            <w:tcW w:w="182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522732">
            <w:pPr>
              <w:spacing w:line="360" w:lineRule="auto"/>
              <w:contextualSpacing/>
              <w:jc w:val="right"/>
              <w:rPr>
                <w:lang w:val="sq-AL"/>
              </w:rPr>
            </w:pPr>
            <w:r w:rsidRPr="00032EFF">
              <w:rPr>
                <w:lang w:val="sq-AL"/>
              </w:rPr>
              <w:t>100.00%</w:t>
            </w:r>
          </w:p>
        </w:tc>
      </w:tr>
      <w:tr w:rsidR="008A0BBC" w:rsidRPr="00032EFF" w:rsidTr="001018D5">
        <w:trPr>
          <w:trHeight w:val="357"/>
          <w:jc w:val="center"/>
        </w:trPr>
        <w:tc>
          <w:tcPr>
            <w:tcW w:w="49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1018D5">
            <w:pPr>
              <w:contextualSpacing/>
              <w:jc w:val="both"/>
              <w:rPr>
                <w:rFonts w:eastAsia="Times New Roman"/>
                <w:i/>
                <w:iCs/>
                <w:sz w:val="20"/>
                <w:szCs w:val="20"/>
                <w:lang w:val="sq-AL"/>
              </w:rPr>
            </w:pPr>
            <w:r w:rsidRPr="00032EFF">
              <w:rPr>
                <w:rFonts w:eastAsia="Times New Roman"/>
                <w:i/>
                <w:iCs/>
                <w:sz w:val="20"/>
                <w:szCs w:val="20"/>
                <w:lang w:val="sq-AL"/>
              </w:rPr>
              <w:t>Pajisje</w:t>
            </w:r>
          </w:p>
        </w:tc>
        <w:tc>
          <w:tcPr>
            <w:tcW w:w="181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522732">
            <w:pPr>
              <w:spacing w:line="360" w:lineRule="auto"/>
              <w:jc w:val="right"/>
              <w:rPr>
                <w:rFonts w:eastAsia="Times New Roman"/>
                <w:iCs/>
              </w:rPr>
            </w:pPr>
            <w:r w:rsidRPr="00032EFF">
              <w:rPr>
                <w:rFonts w:eastAsia="Times New Roman"/>
                <w:iCs/>
              </w:rPr>
              <w:t xml:space="preserve">   111.647.730</w:t>
            </w:r>
          </w:p>
        </w:tc>
        <w:tc>
          <w:tcPr>
            <w:tcW w:w="185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522732">
            <w:pPr>
              <w:spacing w:line="360" w:lineRule="auto"/>
              <w:contextualSpacing/>
              <w:jc w:val="right"/>
              <w:rPr>
                <w:rFonts w:eastAsia="Calibri"/>
                <w:lang w:val="sq-AL"/>
              </w:rPr>
            </w:pPr>
            <w:r w:rsidRPr="00032EFF">
              <w:rPr>
                <w:rFonts w:eastAsia="Calibri"/>
                <w:lang w:val="sq-AL"/>
              </w:rPr>
              <w:t xml:space="preserve">    110.619.139</w:t>
            </w:r>
          </w:p>
        </w:tc>
        <w:tc>
          <w:tcPr>
            <w:tcW w:w="182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522732">
            <w:pPr>
              <w:spacing w:line="360" w:lineRule="auto"/>
              <w:contextualSpacing/>
              <w:jc w:val="right"/>
              <w:rPr>
                <w:lang w:val="sq-AL"/>
              </w:rPr>
            </w:pPr>
            <w:r w:rsidRPr="00032EFF">
              <w:rPr>
                <w:lang w:val="sq-AL"/>
              </w:rPr>
              <w:t>99.58%</w:t>
            </w:r>
          </w:p>
        </w:tc>
      </w:tr>
      <w:tr w:rsidR="008A0BBC" w:rsidRPr="00032EFF" w:rsidTr="001018D5">
        <w:trPr>
          <w:trHeight w:val="294"/>
          <w:jc w:val="center"/>
        </w:trPr>
        <w:tc>
          <w:tcPr>
            <w:tcW w:w="4937"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1018D5">
            <w:pPr>
              <w:contextualSpacing/>
              <w:jc w:val="both"/>
              <w:rPr>
                <w:rFonts w:eastAsia="Times New Roman"/>
                <w:i/>
                <w:sz w:val="20"/>
                <w:szCs w:val="20"/>
                <w:lang w:val="sq-AL"/>
              </w:rPr>
            </w:pPr>
            <w:r w:rsidRPr="00032EFF">
              <w:rPr>
                <w:rFonts w:eastAsia="Times New Roman"/>
                <w:i/>
                <w:sz w:val="20"/>
                <w:szCs w:val="20"/>
                <w:lang w:val="sq-AL"/>
              </w:rPr>
              <w:t xml:space="preserve"> TVSH detyrim doganor</w:t>
            </w:r>
          </w:p>
        </w:tc>
        <w:tc>
          <w:tcPr>
            <w:tcW w:w="1815"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522732">
            <w:pPr>
              <w:spacing w:line="360" w:lineRule="auto"/>
              <w:jc w:val="right"/>
              <w:rPr>
                <w:rFonts w:eastAsia="Times New Roman"/>
                <w:iCs/>
              </w:rPr>
            </w:pPr>
            <w:r w:rsidRPr="00032EFF">
              <w:rPr>
                <w:rFonts w:eastAsia="Times New Roman"/>
                <w:iCs/>
              </w:rPr>
              <w:t xml:space="preserve">        1.751.500</w:t>
            </w:r>
          </w:p>
        </w:tc>
        <w:tc>
          <w:tcPr>
            <w:tcW w:w="1856"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522732">
            <w:pPr>
              <w:spacing w:line="360" w:lineRule="auto"/>
              <w:contextualSpacing/>
              <w:jc w:val="right"/>
              <w:rPr>
                <w:rFonts w:eastAsia="Calibri"/>
                <w:lang w:val="sq-AL"/>
              </w:rPr>
            </w:pPr>
            <w:r w:rsidRPr="00032EFF">
              <w:rPr>
                <w:rFonts w:eastAsia="Calibri"/>
                <w:lang w:val="sq-AL"/>
              </w:rPr>
              <w:t xml:space="preserve">        1.751.416</w:t>
            </w:r>
          </w:p>
        </w:tc>
        <w:tc>
          <w:tcPr>
            <w:tcW w:w="1826"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522732">
            <w:pPr>
              <w:spacing w:line="360" w:lineRule="auto"/>
              <w:contextualSpacing/>
              <w:jc w:val="right"/>
              <w:rPr>
                <w:lang w:val="sq-AL"/>
              </w:rPr>
            </w:pPr>
            <w:r w:rsidRPr="00032EFF">
              <w:rPr>
                <w:lang w:val="sq-AL"/>
              </w:rPr>
              <w:t>100.00%</w:t>
            </w:r>
          </w:p>
        </w:tc>
      </w:tr>
      <w:tr w:rsidR="008A0BBC" w:rsidRPr="00032EFF" w:rsidTr="001018D5">
        <w:trPr>
          <w:trHeight w:val="294"/>
          <w:jc w:val="center"/>
        </w:trPr>
        <w:tc>
          <w:tcPr>
            <w:tcW w:w="4937"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1018D5">
            <w:pPr>
              <w:contextualSpacing/>
              <w:jc w:val="both"/>
              <w:rPr>
                <w:rFonts w:eastAsia="Times New Roman"/>
                <w:i/>
                <w:sz w:val="20"/>
                <w:szCs w:val="20"/>
                <w:lang w:val="sq-AL"/>
              </w:rPr>
            </w:pPr>
            <w:r w:rsidRPr="00032EFF">
              <w:rPr>
                <w:rFonts w:eastAsia="Times New Roman"/>
                <w:i/>
                <w:sz w:val="20"/>
                <w:szCs w:val="20"/>
                <w:lang w:val="sq-AL"/>
              </w:rPr>
              <w:t>Rikonstruksioni i dhomës së serverave ne DPB</w:t>
            </w:r>
          </w:p>
        </w:tc>
        <w:tc>
          <w:tcPr>
            <w:tcW w:w="1815"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522732">
            <w:pPr>
              <w:spacing w:line="360" w:lineRule="auto"/>
              <w:jc w:val="right"/>
              <w:rPr>
                <w:rFonts w:eastAsia="Times New Roman"/>
                <w:iCs/>
              </w:rPr>
            </w:pPr>
            <w:r w:rsidRPr="00032EFF">
              <w:rPr>
                <w:rFonts w:eastAsia="Times New Roman"/>
                <w:iCs/>
              </w:rPr>
              <w:t xml:space="preserve">         6.085.542</w:t>
            </w:r>
          </w:p>
        </w:tc>
        <w:tc>
          <w:tcPr>
            <w:tcW w:w="1856"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522732">
            <w:pPr>
              <w:spacing w:line="360" w:lineRule="auto"/>
              <w:contextualSpacing/>
              <w:jc w:val="right"/>
              <w:rPr>
                <w:rFonts w:eastAsia="Calibri"/>
                <w:lang w:val="sq-AL"/>
              </w:rPr>
            </w:pPr>
            <w:r w:rsidRPr="00032EFF">
              <w:rPr>
                <w:rFonts w:eastAsia="Calibri"/>
                <w:lang w:val="sq-AL"/>
              </w:rPr>
              <w:t xml:space="preserve">                      0</w:t>
            </w:r>
          </w:p>
        </w:tc>
        <w:tc>
          <w:tcPr>
            <w:tcW w:w="1826"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522732">
            <w:pPr>
              <w:spacing w:line="360" w:lineRule="auto"/>
              <w:contextualSpacing/>
              <w:jc w:val="right"/>
              <w:rPr>
                <w:lang w:val="sq-AL"/>
              </w:rPr>
            </w:pPr>
            <w:r w:rsidRPr="00032EFF">
              <w:rPr>
                <w:lang w:val="sq-AL"/>
              </w:rPr>
              <w:t>0.00%</w:t>
            </w:r>
          </w:p>
        </w:tc>
      </w:tr>
      <w:tr w:rsidR="008A0BBC" w:rsidRPr="00032EFF" w:rsidTr="001018D5">
        <w:trPr>
          <w:trHeight w:val="294"/>
          <w:jc w:val="center"/>
        </w:trPr>
        <w:tc>
          <w:tcPr>
            <w:tcW w:w="4937"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1018D5">
            <w:pPr>
              <w:contextualSpacing/>
              <w:jc w:val="both"/>
              <w:rPr>
                <w:rFonts w:eastAsia="Times New Roman"/>
                <w:i/>
                <w:sz w:val="20"/>
                <w:szCs w:val="20"/>
                <w:lang w:val="sq-AL"/>
              </w:rPr>
            </w:pPr>
            <w:r w:rsidRPr="00032EFF">
              <w:rPr>
                <w:rFonts w:eastAsia="Times New Roman"/>
                <w:i/>
                <w:sz w:val="20"/>
                <w:szCs w:val="20"/>
                <w:lang w:val="sq-AL"/>
              </w:rPr>
              <w:t>Mobilimi i IEVP ˝Jordan Misja”,  Tiranë</w:t>
            </w:r>
          </w:p>
        </w:tc>
        <w:tc>
          <w:tcPr>
            <w:tcW w:w="1815"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522732">
            <w:pPr>
              <w:spacing w:line="360" w:lineRule="auto"/>
              <w:jc w:val="right"/>
              <w:rPr>
                <w:rFonts w:eastAsia="Times New Roman"/>
                <w:iCs/>
              </w:rPr>
            </w:pPr>
            <w:r w:rsidRPr="00032EFF">
              <w:rPr>
                <w:rFonts w:eastAsia="Times New Roman"/>
                <w:iCs/>
              </w:rPr>
              <w:t xml:space="preserve">       49.918.800</w:t>
            </w:r>
          </w:p>
        </w:tc>
        <w:tc>
          <w:tcPr>
            <w:tcW w:w="1856"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522732">
            <w:pPr>
              <w:spacing w:line="360" w:lineRule="auto"/>
              <w:contextualSpacing/>
              <w:jc w:val="right"/>
              <w:rPr>
                <w:rFonts w:eastAsia="Calibri"/>
                <w:lang w:val="sq-AL"/>
              </w:rPr>
            </w:pPr>
            <w:r w:rsidRPr="00032EFF">
              <w:rPr>
                <w:rFonts w:eastAsia="Calibri"/>
                <w:lang w:val="sq-AL"/>
              </w:rPr>
              <w:t xml:space="preserve">      49.918.800</w:t>
            </w:r>
          </w:p>
        </w:tc>
        <w:tc>
          <w:tcPr>
            <w:tcW w:w="1826"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522732">
            <w:pPr>
              <w:spacing w:line="360" w:lineRule="auto"/>
              <w:contextualSpacing/>
              <w:jc w:val="right"/>
              <w:rPr>
                <w:lang w:val="sq-AL"/>
              </w:rPr>
            </w:pPr>
            <w:r w:rsidRPr="00032EFF">
              <w:rPr>
                <w:lang w:val="sq-AL"/>
              </w:rPr>
              <w:t>100.00%</w:t>
            </w:r>
          </w:p>
        </w:tc>
      </w:tr>
      <w:tr w:rsidR="008A0BBC" w:rsidRPr="00032EFF" w:rsidTr="001018D5">
        <w:trPr>
          <w:trHeight w:val="294"/>
          <w:jc w:val="center"/>
        </w:trPr>
        <w:tc>
          <w:tcPr>
            <w:tcW w:w="4937"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1018D5">
            <w:pPr>
              <w:contextualSpacing/>
              <w:jc w:val="both"/>
              <w:rPr>
                <w:rFonts w:eastAsia="Times New Roman"/>
                <w:i/>
                <w:sz w:val="20"/>
                <w:szCs w:val="20"/>
                <w:lang w:val="sq-AL"/>
              </w:rPr>
            </w:pPr>
            <w:r w:rsidRPr="00032EFF">
              <w:rPr>
                <w:rFonts w:eastAsia="Times New Roman"/>
                <w:i/>
                <w:sz w:val="20"/>
                <w:szCs w:val="20"/>
                <w:lang w:val="sq-AL"/>
              </w:rPr>
              <w:t>Furnizim vendosje të pajisjeve fundore të vëzhgimit, me kamera dhe sistemit të radiove në  IEVP ˝Jordan Misja”, Tiranë</w:t>
            </w:r>
          </w:p>
        </w:tc>
        <w:tc>
          <w:tcPr>
            <w:tcW w:w="1815"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522732">
            <w:pPr>
              <w:spacing w:line="360" w:lineRule="auto"/>
              <w:jc w:val="right"/>
              <w:rPr>
                <w:rFonts w:eastAsia="Times New Roman"/>
                <w:iCs/>
              </w:rPr>
            </w:pPr>
            <w:r w:rsidRPr="00032EFF">
              <w:rPr>
                <w:rFonts w:eastAsia="Times New Roman"/>
                <w:iCs/>
              </w:rPr>
              <w:t>0</w:t>
            </w:r>
          </w:p>
        </w:tc>
        <w:tc>
          <w:tcPr>
            <w:tcW w:w="1856"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522732">
            <w:pPr>
              <w:spacing w:line="360" w:lineRule="auto"/>
              <w:contextualSpacing/>
              <w:jc w:val="right"/>
              <w:rPr>
                <w:rFonts w:eastAsia="Calibri"/>
                <w:lang w:val="sq-AL"/>
              </w:rPr>
            </w:pPr>
            <w:r w:rsidRPr="00032EFF">
              <w:rPr>
                <w:rFonts w:eastAsia="Calibri"/>
                <w:lang w:val="sq-AL"/>
              </w:rPr>
              <w:t>0</w:t>
            </w:r>
          </w:p>
        </w:tc>
        <w:tc>
          <w:tcPr>
            <w:tcW w:w="1826"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522732">
            <w:pPr>
              <w:spacing w:line="360" w:lineRule="auto"/>
              <w:contextualSpacing/>
              <w:jc w:val="right"/>
              <w:rPr>
                <w:lang w:val="sq-AL"/>
              </w:rPr>
            </w:pPr>
            <w:r w:rsidRPr="00032EFF">
              <w:rPr>
                <w:lang w:val="sq-AL"/>
              </w:rPr>
              <w:t>0.00%</w:t>
            </w:r>
          </w:p>
        </w:tc>
      </w:tr>
      <w:tr w:rsidR="008A0BBC" w:rsidRPr="00032EFF" w:rsidTr="001018D5">
        <w:trPr>
          <w:trHeight w:val="294"/>
          <w:jc w:val="center"/>
        </w:trPr>
        <w:tc>
          <w:tcPr>
            <w:tcW w:w="4937"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1018D5">
            <w:pPr>
              <w:contextualSpacing/>
              <w:jc w:val="both"/>
              <w:rPr>
                <w:rFonts w:eastAsia="Times New Roman"/>
                <w:i/>
                <w:sz w:val="20"/>
                <w:szCs w:val="20"/>
                <w:lang w:val="sq-AL"/>
              </w:rPr>
            </w:pPr>
            <w:r w:rsidRPr="00032EFF">
              <w:rPr>
                <w:rFonts w:eastAsia="Times New Roman"/>
                <w:i/>
                <w:sz w:val="20"/>
                <w:szCs w:val="20"/>
                <w:lang w:val="sq-AL"/>
              </w:rPr>
              <w:t>Rikonstruksioni i ambienteve të zyrave në D.P.Burgjeve</w:t>
            </w:r>
          </w:p>
        </w:tc>
        <w:tc>
          <w:tcPr>
            <w:tcW w:w="1815"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522732">
            <w:pPr>
              <w:spacing w:line="360" w:lineRule="auto"/>
              <w:jc w:val="right"/>
              <w:rPr>
                <w:rFonts w:eastAsia="Times New Roman"/>
                <w:iCs/>
              </w:rPr>
            </w:pPr>
            <w:r w:rsidRPr="00032EFF">
              <w:rPr>
                <w:rFonts w:eastAsia="Times New Roman"/>
                <w:iCs/>
              </w:rPr>
              <w:t>10.300.100</w:t>
            </w:r>
          </w:p>
        </w:tc>
        <w:tc>
          <w:tcPr>
            <w:tcW w:w="1856"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522732">
            <w:pPr>
              <w:spacing w:line="360" w:lineRule="auto"/>
              <w:contextualSpacing/>
              <w:jc w:val="right"/>
              <w:rPr>
                <w:rFonts w:eastAsia="Calibri"/>
                <w:lang w:val="sq-AL"/>
              </w:rPr>
            </w:pPr>
            <w:r w:rsidRPr="00032EFF">
              <w:rPr>
                <w:rFonts w:eastAsia="Calibri"/>
                <w:lang w:val="sq-AL"/>
              </w:rPr>
              <w:t>10.294.079</w:t>
            </w:r>
          </w:p>
        </w:tc>
        <w:tc>
          <w:tcPr>
            <w:tcW w:w="1826"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522732">
            <w:pPr>
              <w:spacing w:line="360" w:lineRule="auto"/>
              <w:contextualSpacing/>
              <w:jc w:val="right"/>
              <w:rPr>
                <w:lang w:val="sq-AL"/>
              </w:rPr>
            </w:pPr>
            <w:r w:rsidRPr="00032EFF">
              <w:rPr>
                <w:lang w:val="sq-AL"/>
              </w:rPr>
              <w:t>99,94%</w:t>
            </w:r>
          </w:p>
        </w:tc>
      </w:tr>
      <w:tr w:rsidR="008A0BBC" w:rsidRPr="00032EFF" w:rsidTr="001018D5">
        <w:trPr>
          <w:trHeight w:val="294"/>
          <w:jc w:val="center"/>
        </w:trPr>
        <w:tc>
          <w:tcPr>
            <w:tcW w:w="4937"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1018D5">
            <w:pPr>
              <w:contextualSpacing/>
              <w:jc w:val="both"/>
              <w:rPr>
                <w:rFonts w:eastAsia="Times New Roman"/>
                <w:i/>
                <w:sz w:val="20"/>
                <w:szCs w:val="20"/>
                <w:lang w:val="sq-AL"/>
              </w:rPr>
            </w:pPr>
            <w:r w:rsidRPr="00032EFF">
              <w:rPr>
                <w:rFonts w:eastAsia="Times New Roman"/>
                <w:i/>
                <w:sz w:val="20"/>
                <w:szCs w:val="20"/>
                <w:lang w:val="sq-AL"/>
              </w:rPr>
              <w:t>Krijimi i sistemit Upgrade për Zyrën e Gjendjes Gjyqësore (vërtetimi Gjendjes Gjyqësore)</w:t>
            </w:r>
          </w:p>
        </w:tc>
        <w:tc>
          <w:tcPr>
            <w:tcW w:w="1815"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522732">
            <w:pPr>
              <w:spacing w:line="360" w:lineRule="auto"/>
              <w:jc w:val="right"/>
              <w:rPr>
                <w:rFonts w:eastAsia="Times New Roman"/>
                <w:iCs/>
              </w:rPr>
            </w:pPr>
            <w:r w:rsidRPr="00032EFF">
              <w:rPr>
                <w:rFonts w:eastAsia="Times New Roman"/>
                <w:iCs/>
              </w:rPr>
              <w:t xml:space="preserve">            17,000,000 </w:t>
            </w:r>
          </w:p>
        </w:tc>
        <w:tc>
          <w:tcPr>
            <w:tcW w:w="1856"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522732">
            <w:pPr>
              <w:spacing w:line="360" w:lineRule="auto"/>
              <w:contextualSpacing/>
              <w:jc w:val="right"/>
              <w:rPr>
                <w:rFonts w:eastAsia="Calibri"/>
                <w:lang w:val="sq-AL"/>
              </w:rPr>
            </w:pPr>
            <w:r w:rsidRPr="00032EFF">
              <w:rPr>
                <w:rFonts w:eastAsia="Calibri"/>
                <w:lang w:val="sq-AL"/>
              </w:rPr>
              <w:t>8.864.171</w:t>
            </w:r>
          </w:p>
        </w:tc>
        <w:tc>
          <w:tcPr>
            <w:tcW w:w="1826"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522732">
            <w:pPr>
              <w:spacing w:line="360" w:lineRule="auto"/>
              <w:contextualSpacing/>
              <w:jc w:val="right"/>
              <w:rPr>
                <w:lang w:val="sq-AL"/>
              </w:rPr>
            </w:pPr>
            <w:r w:rsidRPr="00032EFF">
              <w:rPr>
                <w:lang w:val="sq-AL"/>
              </w:rPr>
              <w:t>52.14%</w:t>
            </w:r>
          </w:p>
        </w:tc>
      </w:tr>
      <w:tr w:rsidR="008A0BBC" w:rsidRPr="00032EFF" w:rsidTr="001018D5">
        <w:trPr>
          <w:trHeight w:val="294"/>
          <w:jc w:val="center"/>
        </w:trPr>
        <w:tc>
          <w:tcPr>
            <w:tcW w:w="4937"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8A0BBC" w:rsidRPr="00032EFF" w:rsidRDefault="00032EFF" w:rsidP="001018D5">
            <w:pPr>
              <w:contextualSpacing/>
              <w:jc w:val="both"/>
              <w:rPr>
                <w:rFonts w:eastAsia="Times New Roman"/>
                <w:i/>
                <w:sz w:val="20"/>
                <w:szCs w:val="20"/>
                <w:lang w:val="sq-AL"/>
              </w:rPr>
            </w:pPr>
            <w:r>
              <w:rPr>
                <w:rFonts w:eastAsia="Times New Roman"/>
                <w:i/>
                <w:sz w:val="20"/>
                <w:szCs w:val="20"/>
                <w:lang w:val="sq-AL"/>
              </w:rPr>
              <w:t>Krijimi i databa</w:t>
            </w:r>
            <w:r w:rsidR="008A0BBC" w:rsidRPr="00032EFF">
              <w:rPr>
                <w:rFonts w:eastAsia="Times New Roman"/>
                <w:i/>
                <w:sz w:val="20"/>
                <w:szCs w:val="20"/>
                <w:lang w:val="sq-AL"/>
              </w:rPr>
              <w:t>seve për ruajtjen e të dhënave (informatizimi i regjistrave themeltar të periudhës së dënimit)</w:t>
            </w:r>
          </w:p>
        </w:tc>
        <w:tc>
          <w:tcPr>
            <w:tcW w:w="1815"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522732">
            <w:pPr>
              <w:spacing w:line="360" w:lineRule="auto"/>
              <w:jc w:val="right"/>
              <w:rPr>
                <w:rFonts w:eastAsia="Times New Roman"/>
                <w:iCs/>
              </w:rPr>
            </w:pPr>
            <w:r w:rsidRPr="00032EFF">
              <w:rPr>
                <w:rFonts w:eastAsia="Times New Roman"/>
                <w:iCs/>
              </w:rPr>
              <w:t>9.000.000</w:t>
            </w:r>
          </w:p>
        </w:tc>
        <w:tc>
          <w:tcPr>
            <w:tcW w:w="1856"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522732">
            <w:pPr>
              <w:spacing w:line="360" w:lineRule="auto"/>
              <w:contextualSpacing/>
              <w:jc w:val="right"/>
              <w:rPr>
                <w:rFonts w:eastAsia="Calibri"/>
                <w:lang w:val="sq-AL"/>
              </w:rPr>
            </w:pPr>
            <w:r w:rsidRPr="00032EFF">
              <w:rPr>
                <w:rFonts w:eastAsia="Calibri"/>
                <w:lang w:val="sq-AL"/>
              </w:rPr>
              <w:t>9.000.000</w:t>
            </w:r>
          </w:p>
          <w:p w:rsidR="008A0BBC" w:rsidRPr="00032EFF" w:rsidRDefault="008A0BBC" w:rsidP="00522732">
            <w:pPr>
              <w:spacing w:line="360" w:lineRule="auto"/>
              <w:contextualSpacing/>
              <w:jc w:val="right"/>
              <w:rPr>
                <w:rFonts w:eastAsia="Calibri"/>
                <w:lang w:val="sq-AL"/>
              </w:rPr>
            </w:pPr>
          </w:p>
        </w:tc>
        <w:tc>
          <w:tcPr>
            <w:tcW w:w="1826"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522732">
            <w:pPr>
              <w:spacing w:line="360" w:lineRule="auto"/>
              <w:contextualSpacing/>
              <w:jc w:val="right"/>
              <w:rPr>
                <w:lang w:val="sq-AL"/>
              </w:rPr>
            </w:pPr>
            <w:r w:rsidRPr="00032EFF">
              <w:rPr>
                <w:lang w:val="sq-AL"/>
              </w:rPr>
              <w:t>100.00%</w:t>
            </w:r>
          </w:p>
        </w:tc>
      </w:tr>
      <w:tr w:rsidR="008A0BBC" w:rsidRPr="00032EFF" w:rsidTr="001018D5">
        <w:trPr>
          <w:trHeight w:val="294"/>
          <w:jc w:val="center"/>
        </w:trPr>
        <w:tc>
          <w:tcPr>
            <w:tcW w:w="4937"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1018D5">
            <w:pPr>
              <w:contextualSpacing/>
              <w:jc w:val="both"/>
              <w:rPr>
                <w:rFonts w:eastAsia="Times New Roman"/>
                <w:i/>
                <w:sz w:val="20"/>
                <w:szCs w:val="20"/>
                <w:lang w:val="sq-AL"/>
              </w:rPr>
            </w:pPr>
            <w:r w:rsidRPr="00032EFF">
              <w:rPr>
                <w:rFonts w:eastAsia="Times New Roman"/>
                <w:i/>
                <w:sz w:val="20"/>
                <w:szCs w:val="20"/>
                <w:lang w:val="sq-AL"/>
              </w:rPr>
              <w:t>Rikonstruksioni i godinës nr. 4 dhe godinës  nr.5 të vuajtjes së dënimit në  IEVP Lezhë</w:t>
            </w:r>
          </w:p>
        </w:tc>
        <w:tc>
          <w:tcPr>
            <w:tcW w:w="1815"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522732">
            <w:pPr>
              <w:spacing w:line="360" w:lineRule="auto"/>
              <w:jc w:val="right"/>
              <w:rPr>
                <w:rFonts w:eastAsia="Times New Roman"/>
                <w:iCs/>
              </w:rPr>
            </w:pPr>
            <w:r w:rsidRPr="00032EFF">
              <w:rPr>
                <w:rFonts w:eastAsia="Times New Roman"/>
                <w:iCs/>
              </w:rPr>
              <w:t>62.629.000</w:t>
            </w:r>
          </w:p>
        </w:tc>
        <w:tc>
          <w:tcPr>
            <w:tcW w:w="1856"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522732">
            <w:pPr>
              <w:spacing w:line="360" w:lineRule="auto"/>
              <w:contextualSpacing/>
              <w:jc w:val="right"/>
              <w:rPr>
                <w:rFonts w:eastAsia="Calibri"/>
                <w:lang w:val="sq-AL"/>
              </w:rPr>
            </w:pPr>
            <w:r w:rsidRPr="00032EFF">
              <w:rPr>
                <w:rFonts w:eastAsia="Calibri"/>
                <w:lang w:val="sq-AL"/>
              </w:rPr>
              <w:t>62.089.259</w:t>
            </w:r>
          </w:p>
        </w:tc>
        <w:tc>
          <w:tcPr>
            <w:tcW w:w="1826"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522732">
            <w:pPr>
              <w:spacing w:line="360" w:lineRule="auto"/>
              <w:contextualSpacing/>
              <w:jc w:val="right"/>
              <w:rPr>
                <w:lang w:val="sq-AL"/>
              </w:rPr>
            </w:pPr>
            <w:r w:rsidRPr="00032EFF">
              <w:rPr>
                <w:lang w:val="sq-AL"/>
              </w:rPr>
              <w:t>99.33%</w:t>
            </w:r>
          </w:p>
        </w:tc>
      </w:tr>
      <w:tr w:rsidR="008A0BBC" w:rsidRPr="00032EFF" w:rsidTr="001018D5">
        <w:trPr>
          <w:trHeight w:val="294"/>
          <w:jc w:val="center"/>
        </w:trPr>
        <w:tc>
          <w:tcPr>
            <w:tcW w:w="4937"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1018D5">
            <w:pPr>
              <w:contextualSpacing/>
              <w:jc w:val="both"/>
              <w:rPr>
                <w:rFonts w:eastAsia="Times New Roman"/>
                <w:i/>
                <w:sz w:val="20"/>
                <w:szCs w:val="20"/>
                <w:lang w:val="sq-AL"/>
              </w:rPr>
            </w:pPr>
            <w:r w:rsidRPr="00032EFF">
              <w:rPr>
                <w:rFonts w:eastAsia="Times New Roman"/>
                <w:i/>
                <w:sz w:val="20"/>
                <w:szCs w:val="20"/>
                <w:lang w:val="sq-AL"/>
              </w:rPr>
              <w:t>Rikonstruksioni i shtesës së seksionit të godinës së Spitalit te Burgjeve</w:t>
            </w:r>
          </w:p>
        </w:tc>
        <w:tc>
          <w:tcPr>
            <w:tcW w:w="1815"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522732">
            <w:pPr>
              <w:spacing w:line="360" w:lineRule="auto"/>
              <w:jc w:val="right"/>
              <w:rPr>
                <w:rFonts w:eastAsia="Times New Roman"/>
                <w:iCs/>
              </w:rPr>
            </w:pPr>
            <w:r w:rsidRPr="00032EFF">
              <w:rPr>
                <w:rFonts w:eastAsia="Times New Roman"/>
                <w:iCs/>
              </w:rPr>
              <w:t>29.443.700</w:t>
            </w:r>
          </w:p>
        </w:tc>
        <w:tc>
          <w:tcPr>
            <w:tcW w:w="1856"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522732">
            <w:pPr>
              <w:spacing w:line="360" w:lineRule="auto"/>
              <w:contextualSpacing/>
              <w:jc w:val="right"/>
              <w:rPr>
                <w:rFonts w:eastAsia="Calibri"/>
                <w:lang w:val="sq-AL"/>
              </w:rPr>
            </w:pPr>
            <w:r w:rsidRPr="00032EFF">
              <w:rPr>
                <w:rFonts w:eastAsia="Calibri"/>
                <w:lang w:val="sq-AL"/>
              </w:rPr>
              <w:t>29.398.609</w:t>
            </w:r>
          </w:p>
        </w:tc>
        <w:tc>
          <w:tcPr>
            <w:tcW w:w="1826"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522732">
            <w:pPr>
              <w:spacing w:line="360" w:lineRule="auto"/>
              <w:contextualSpacing/>
              <w:jc w:val="right"/>
              <w:rPr>
                <w:lang w:val="sq-AL"/>
              </w:rPr>
            </w:pPr>
            <w:r w:rsidRPr="00032EFF">
              <w:rPr>
                <w:lang w:val="sq-AL"/>
              </w:rPr>
              <w:t>99.85%</w:t>
            </w:r>
          </w:p>
        </w:tc>
      </w:tr>
      <w:tr w:rsidR="008A0BBC" w:rsidRPr="00032EFF" w:rsidTr="001018D5">
        <w:trPr>
          <w:trHeight w:val="294"/>
          <w:jc w:val="center"/>
        </w:trPr>
        <w:tc>
          <w:tcPr>
            <w:tcW w:w="4937"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1018D5">
            <w:pPr>
              <w:contextualSpacing/>
              <w:jc w:val="both"/>
              <w:rPr>
                <w:rFonts w:eastAsia="Times New Roman"/>
                <w:i/>
                <w:sz w:val="20"/>
                <w:szCs w:val="20"/>
                <w:lang w:val="sq-AL"/>
              </w:rPr>
            </w:pPr>
            <w:r w:rsidRPr="00032EFF">
              <w:rPr>
                <w:rFonts w:eastAsia="Times New Roman"/>
                <w:i/>
                <w:sz w:val="20"/>
                <w:szCs w:val="20"/>
                <w:lang w:val="sq-AL"/>
              </w:rPr>
              <w:t>Rikonstruksioni i shtesës së tualeteve për të dënuarit në seksionin e sigurisë së lartë në  IEVP Peqin</w:t>
            </w:r>
          </w:p>
        </w:tc>
        <w:tc>
          <w:tcPr>
            <w:tcW w:w="1815"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522732">
            <w:pPr>
              <w:spacing w:line="360" w:lineRule="auto"/>
              <w:jc w:val="right"/>
              <w:rPr>
                <w:rFonts w:eastAsia="Times New Roman"/>
                <w:iCs/>
              </w:rPr>
            </w:pPr>
            <w:r w:rsidRPr="00032EFF">
              <w:rPr>
                <w:rFonts w:eastAsia="Times New Roman"/>
                <w:iCs/>
              </w:rPr>
              <w:t>14.079.333</w:t>
            </w:r>
          </w:p>
        </w:tc>
        <w:tc>
          <w:tcPr>
            <w:tcW w:w="1856"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522732">
            <w:pPr>
              <w:spacing w:line="360" w:lineRule="auto"/>
              <w:contextualSpacing/>
              <w:jc w:val="right"/>
              <w:rPr>
                <w:rFonts w:eastAsia="Calibri"/>
                <w:lang w:val="sq-AL"/>
              </w:rPr>
            </w:pPr>
            <w:r w:rsidRPr="00032EFF">
              <w:rPr>
                <w:rFonts w:eastAsia="Calibri"/>
                <w:lang w:val="sq-AL"/>
              </w:rPr>
              <w:t>14.074.839</w:t>
            </w:r>
          </w:p>
        </w:tc>
        <w:tc>
          <w:tcPr>
            <w:tcW w:w="1826"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522732">
            <w:pPr>
              <w:spacing w:line="360" w:lineRule="auto"/>
              <w:contextualSpacing/>
              <w:jc w:val="right"/>
              <w:rPr>
                <w:lang w:val="sq-AL"/>
              </w:rPr>
            </w:pPr>
            <w:r w:rsidRPr="00032EFF">
              <w:rPr>
                <w:lang w:val="sq-AL"/>
              </w:rPr>
              <w:t>99.97%</w:t>
            </w:r>
          </w:p>
        </w:tc>
      </w:tr>
      <w:tr w:rsidR="008A0BBC" w:rsidRPr="00032EFF" w:rsidTr="001018D5">
        <w:trPr>
          <w:trHeight w:val="294"/>
          <w:jc w:val="center"/>
        </w:trPr>
        <w:tc>
          <w:tcPr>
            <w:tcW w:w="4937"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A0BBC" w:rsidRPr="00032EFF" w:rsidRDefault="008A0BBC" w:rsidP="001018D5">
            <w:pPr>
              <w:contextualSpacing/>
              <w:jc w:val="both"/>
              <w:rPr>
                <w:rFonts w:eastAsia="Times New Roman"/>
                <w:i/>
                <w:sz w:val="20"/>
                <w:szCs w:val="20"/>
                <w:lang w:val="sq-AL"/>
              </w:rPr>
            </w:pPr>
            <w:r w:rsidRPr="00032EFF">
              <w:rPr>
                <w:rFonts w:eastAsia="Times New Roman"/>
                <w:i/>
                <w:sz w:val="20"/>
                <w:szCs w:val="20"/>
                <w:lang w:val="sq-AL"/>
              </w:rPr>
              <w:lastRenderedPageBreak/>
              <w:t>Rikonstruksioni i shesheve të ajrimit dhe hidroizolimit të tarracës së godinave në IEVP Burrel</w:t>
            </w:r>
          </w:p>
        </w:tc>
        <w:tc>
          <w:tcPr>
            <w:tcW w:w="1815"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522732">
            <w:pPr>
              <w:spacing w:line="360" w:lineRule="auto"/>
              <w:jc w:val="right"/>
              <w:rPr>
                <w:rFonts w:eastAsia="Times New Roman"/>
                <w:iCs/>
              </w:rPr>
            </w:pPr>
            <w:r w:rsidRPr="00032EFF">
              <w:rPr>
                <w:rFonts w:eastAsia="Times New Roman"/>
                <w:iCs/>
              </w:rPr>
              <w:t>9.773.059</w:t>
            </w:r>
          </w:p>
        </w:tc>
        <w:tc>
          <w:tcPr>
            <w:tcW w:w="1856"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522732">
            <w:pPr>
              <w:spacing w:line="360" w:lineRule="auto"/>
              <w:contextualSpacing/>
              <w:jc w:val="right"/>
              <w:rPr>
                <w:rFonts w:eastAsia="Calibri"/>
                <w:lang w:val="sq-AL"/>
              </w:rPr>
            </w:pPr>
            <w:r w:rsidRPr="00032EFF">
              <w:rPr>
                <w:rFonts w:eastAsia="Calibri"/>
                <w:lang w:val="sq-AL"/>
              </w:rPr>
              <w:t>9.761.671</w:t>
            </w:r>
          </w:p>
        </w:tc>
        <w:tc>
          <w:tcPr>
            <w:tcW w:w="1826"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8A0BBC" w:rsidRPr="00032EFF" w:rsidRDefault="008A0BBC" w:rsidP="00522732">
            <w:pPr>
              <w:spacing w:line="360" w:lineRule="auto"/>
              <w:contextualSpacing/>
              <w:jc w:val="right"/>
              <w:rPr>
                <w:lang w:val="sq-AL"/>
              </w:rPr>
            </w:pPr>
            <w:r w:rsidRPr="00032EFF">
              <w:rPr>
                <w:lang w:val="sq-AL"/>
              </w:rPr>
              <w:t>98.88%</w:t>
            </w:r>
          </w:p>
        </w:tc>
      </w:tr>
      <w:tr w:rsidR="008A0BBC" w:rsidRPr="00032EFF" w:rsidTr="001018D5">
        <w:trPr>
          <w:trHeight w:val="294"/>
          <w:jc w:val="center"/>
        </w:trPr>
        <w:tc>
          <w:tcPr>
            <w:tcW w:w="49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A0BBC" w:rsidRPr="00032EFF" w:rsidRDefault="008A0BBC" w:rsidP="001018D5">
            <w:pPr>
              <w:contextualSpacing/>
              <w:jc w:val="both"/>
              <w:rPr>
                <w:rFonts w:eastAsia="Times New Roman"/>
                <w:i/>
                <w:sz w:val="20"/>
                <w:szCs w:val="20"/>
                <w:lang w:val="sq-AL"/>
              </w:rPr>
            </w:pPr>
            <w:r w:rsidRPr="00032EFF">
              <w:rPr>
                <w:rFonts w:eastAsia="Times New Roman"/>
                <w:i/>
                <w:sz w:val="20"/>
                <w:szCs w:val="20"/>
                <w:lang w:val="sq-AL"/>
              </w:rPr>
              <w:t>Përmirësimi i infrastrukturës së furnizimit me ujë në IEVP Lezhë,Peqin ,Fushe-Krujë, etj.</w:t>
            </w:r>
          </w:p>
        </w:tc>
        <w:tc>
          <w:tcPr>
            <w:tcW w:w="181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522732">
            <w:pPr>
              <w:spacing w:line="360" w:lineRule="auto"/>
              <w:jc w:val="right"/>
              <w:rPr>
                <w:rFonts w:eastAsia="Times New Roman"/>
                <w:iCs/>
              </w:rPr>
            </w:pPr>
            <w:r w:rsidRPr="00032EFF">
              <w:rPr>
                <w:rFonts w:eastAsia="Times New Roman"/>
                <w:iCs/>
              </w:rPr>
              <w:t>0</w:t>
            </w:r>
          </w:p>
        </w:tc>
        <w:tc>
          <w:tcPr>
            <w:tcW w:w="185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522732">
            <w:pPr>
              <w:spacing w:line="360" w:lineRule="auto"/>
              <w:contextualSpacing/>
              <w:jc w:val="right"/>
              <w:rPr>
                <w:rFonts w:eastAsia="Calibri"/>
                <w:lang w:val="sq-AL"/>
              </w:rPr>
            </w:pPr>
            <w:r w:rsidRPr="00032EFF">
              <w:rPr>
                <w:rFonts w:eastAsia="Calibri"/>
                <w:lang w:val="sq-AL"/>
              </w:rPr>
              <w:t>0</w:t>
            </w:r>
          </w:p>
        </w:tc>
        <w:tc>
          <w:tcPr>
            <w:tcW w:w="18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A0BBC" w:rsidRPr="00032EFF" w:rsidRDefault="008A0BBC" w:rsidP="00522732">
            <w:pPr>
              <w:spacing w:line="360" w:lineRule="auto"/>
              <w:contextualSpacing/>
              <w:jc w:val="right"/>
              <w:rPr>
                <w:lang w:val="sq-AL"/>
              </w:rPr>
            </w:pPr>
            <w:r w:rsidRPr="00032EFF">
              <w:rPr>
                <w:lang w:val="sq-AL"/>
              </w:rPr>
              <w:t>0.00%</w:t>
            </w:r>
          </w:p>
        </w:tc>
      </w:tr>
      <w:tr w:rsidR="008A0BBC" w:rsidRPr="00032EFF" w:rsidTr="001018D5">
        <w:trPr>
          <w:trHeight w:val="334"/>
          <w:jc w:val="center"/>
        </w:trPr>
        <w:tc>
          <w:tcPr>
            <w:tcW w:w="49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A0BBC" w:rsidRPr="00032EFF" w:rsidRDefault="008A0BBC" w:rsidP="001018D5">
            <w:pPr>
              <w:contextualSpacing/>
              <w:jc w:val="both"/>
              <w:rPr>
                <w:rFonts w:eastAsia="Times New Roman"/>
                <w:i/>
                <w:sz w:val="20"/>
                <w:szCs w:val="20"/>
                <w:lang w:val="sq-AL"/>
              </w:rPr>
            </w:pPr>
            <w:r w:rsidRPr="00032EFF">
              <w:rPr>
                <w:rFonts w:eastAsia="Times New Roman"/>
                <w:i/>
                <w:sz w:val="20"/>
                <w:szCs w:val="20"/>
                <w:lang w:val="sq-AL"/>
              </w:rPr>
              <w:t>Informatizimi i DPB sistemi i informatizimit të kartelave të të dënuarve (kontratë në vazhdim)</w:t>
            </w:r>
          </w:p>
        </w:tc>
        <w:tc>
          <w:tcPr>
            <w:tcW w:w="181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522732">
            <w:pPr>
              <w:spacing w:line="360" w:lineRule="auto"/>
              <w:jc w:val="right"/>
              <w:rPr>
                <w:rFonts w:eastAsia="Times New Roman"/>
                <w:iCs/>
              </w:rPr>
            </w:pPr>
            <w:r w:rsidRPr="00032EFF">
              <w:rPr>
                <w:rFonts w:eastAsia="Times New Roman"/>
                <w:iCs/>
              </w:rPr>
              <w:t xml:space="preserve">            10.700.000 </w:t>
            </w:r>
          </w:p>
        </w:tc>
        <w:tc>
          <w:tcPr>
            <w:tcW w:w="185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522732">
            <w:pPr>
              <w:spacing w:line="360" w:lineRule="auto"/>
              <w:contextualSpacing/>
              <w:jc w:val="right"/>
              <w:rPr>
                <w:rFonts w:eastAsia="Calibri"/>
                <w:lang w:val="sq-AL"/>
              </w:rPr>
            </w:pPr>
            <w:r w:rsidRPr="00032EFF">
              <w:rPr>
                <w:rFonts w:eastAsia="Calibri"/>
                <w:lang w:val="sq-AL"/>
              </w:rPr>
              <w:t>10.699.999</w:t>
            </w:r>
          </w:p>
        </w:tc>
        <w:tc>
          <w:tcPr>
            <w:tcW w:w="182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522732">
            <w:pPr>
              <w:spacing w:line="360" w:lineRule="auto"/>
              <w:contextualSpacing/>
              <w:jc w:val="right"/>
              <w:rPr>
                <w:lang w:val="sq-AL"/>
              </w:rPr>
            </w:pPr>
            <w:r w:rsidRPr="00032EFF">
              <w:rPr>
                <w:lang w:val="sq-AL"/>
              </w:rPr>
              <w:t>100.00 %</w:t>
            </w:r>
          </w:p>
        </w:tc>
      </w:tr>
      <w:tr w:rsidR="008A0BBC" w:rsidRPr="00032EFF" w:rsidTr="001018D5">
        <w:trPr>
          <w:trHeight w:val="294"/>
          <w:jc w:val="center"/>
        </w:trPr>
        <w:tc>
          <w:tcPr>
            <w:tcW w:w="49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1018D5">
            <w:pPr>
              <w:contextualSpacing/>
              <w:jc w:val="both"/>
              <w:rPr>
                <w:rFonts w:eastAsia="Times New Roman"/>
                <w:i/>
                <w:sz w:val="20"/>
                <w:szCs w:val="20"/>
                <w:lang w:val="sq-AL"/>
              </w:rPr>
            </w:pPr>
            <w:r w:rsidRPr="00032EFF">
              <w:rPr>
                <w:rFonts w:eastAsia="Times New Roman"/>
                <w:i/>
                <w:sz w:val="20"/>
                <w:szCs w:val="20"/>
                <w:lang w:val="sq-AL"/>
              </w:rPr>
              <w:t>Rritja e kapaciteteve të Burgut 313 detyrim kontrata tre-vjeçare 2015-2017 (kontratë  në vazhdim)</w:t>
            </w:r>
          </w:p>
        </w:tc>
        <w:tc>
          <w:tcPr>
            <w:tcW w:w="181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522732">
            <w:pPr>
              <w:spacing w:line="360" w:lineRule="auto"/>
              <w:jc w:val="right"/>
              <w:rPr>
                <w:rFonts w:eastAsia="Times New Roman"/>
                <w:iCs/>
              </w:rPr>
            </w:pPr>
            <w:r w:rsidRPr="00032EFF">
              <w:rPr>
                <w:rFonts w:eastAsia="Times New Roman"/>
                <w:iCs/>
              </w:rPr>
              <w:t xml:space="preserve">            18.200.000 </w:t>
            </w:r>
          </w:p>
        </w:tc>
        <w:tc>
          <w:tcPr>
            <w:tcW w:w="185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522732">
            <w:pPr>
              <w:spacing w:line="360" w:lineRule="auto"/>
              <w:contextualSpacing/>
              <w:jc w:val="right"/>
              <w:rPr>
                <w:rFonts w:eastAsia="Calibri"/>
                <w:lang w:val="sq-AL"/>
              </w:rPr>
            </w:pPr>
            <w:r w:rsidRPr="00032EFF">
              <w:rPr>
                <w:rFonts w:eastAsia="Calibri"/>
                <w:lang w:val="sq-AL"/>
              </w:rPr>
              <w:t>18.200.000</w:t>
            </w:r>
          </w:p>
        </w:tc>
        <w:tc>
          <w:tcPr>
            <w:tcW w:w="182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522732">
            <w:pPr>
              <w:spacing w:line="360" w:lineRule="auto"/>
              <w:contextualSpacing/>
              <w:jc w:val="right"/>
              <w:rPr>
                <w:lang w:val="sq-AL"/>
              </w:rPr>
            </w:pPr>
            <w:r w:rsidRPr="00032EFF">
              <w:rPr>
                <w:lang w:val="sq-AL"/>
              </w:rPr>
              <w:t>100.00%</w:t>
            </w:r>
          </w:p>
        </w:tc>
      </w:tr>
      <w:tr w:rsidR="008A0BBC" w:rsidRPr="00032EFF" w:rsidTr="001018D5">
        <w:trPr>
          <w:trHeight w:val="294"/>
          <w:jc w:val="center"/>
        </w:trPr>
        <w:tc>
          <w:tcPr>
            <w:tcW w:w="49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A0BBC" w:rsidRPr="00032EFF" w:rsidRDefault="008A0BBC" w:rsidP="001018D5">
            <w:pPr>
              <w:contextualSpacing/>
              <w:jc w:val="both"/>
              <w:rPr>
                <w:rFonts w:eastAsia="Times New Roman"/>
                <w:i/>
                <w:sz w:val="20"/>
                <w:szCs w:val="20"/>
                <w:lang w:val="sq-AL"/>
              </w:rPr>
            </w:pPr>
            <w:r w:rsidRPr="00032EFF">
              <w:rPr>
                <w:rFonts w:eastAsia="Times New Roman"/>
                <w:i/>
                <w:sz w:val="20"/>
                <w:szCs w:val="20"/>
                <w:lang w:val="sq-AL"/>
              </w:rPr>
              <w:t>Blerje pajisje kompjuterike dhe pajisje policie (detyrim kontraktor 2017)</w:t>
            </w:r>
          </w:p>
        </w:tc>
        <w:tc>
          <w:tcPr>
            <w:tcW w:w="181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522732">
            <w:pPr>
              <w:spacing w:line="360" w:lineRule="auto"/>
              <w:jc w:val="right"/>
              <w:rPr>
                <w:rFonts w:eastAsia="Times New Roman"/>
                <w:iCs/>
              </w:rPr>
            </w:pPr>
            <w:r w:rsidRPr="00032EFF">
              <w:rPr>
                <w:rFonts w:eastAsia="Times New Roman"/>
                <w:iCs/>
              </w:rPr>
              <w:t xml:space="preserve">            24.458.000 </w:t>
            </w:r>
          </w:p>
        </w:tc>
        <w:tc>
          <w:tcPr>
            <w:tcW w:w="185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522732">
            <w:pPr>
              <w:spacing w:line="360" w:lineRule="auto"/>
              <w:contextualSpacing/>
              <w:jc w:val="right"/>
              <w:rPr>
                <w:rFonts w:eastAsia="Calibri"/>
                <w:lang w:val="sq-AL"/>
              </w:rPr>
            </w:pPr>
            <w:r w:rsidRPr="00032EFF">
              <w:rPr>
                <w:rFonts w:eastAsia="Calibri"/>
                <w:lang w:val="sq-AL"/>
              </w:rPr>
              <w:t>24.456.896</w:t>
            </w:r>
          </w:p>
        </w:tc>
        <w:tc>
          <w:tcPr>
            <w:tcW w:w="182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A0BBC" w:rsidRPr="00032EFF" w:rsidRDefault="008A0BBC" w:rsidP="00522732">
            <w:pPr>
              <w:spacing w:line="360" w:lineRule="auto"/>
              <w:contextualSpacing/>
              <w:jc w:val="right"/>
              <w:rPr>
                <w:lang w:val="sq-AL"/>
              </w:rPr>
            </w:pPr>
            <w:r w:rsidRPr="00032EFF">
              <w:rPr>
                <w:lang w:val="sq-AL"/>
              </w:rPr>
              <w:t>100.00%</w:t>
            </w:r>
          </w:p>
        </w:tc>
      </w:tr>
      <w:tr w:rsidR="008A0BBC" w:rsidRPr="00032EFF" w:rsidTr="001018D5">
        <w:trPr>
          <w:trHeight w:val="535"/>
          <w:jc w:val="center"/>
        </w:trPr>
        <w:tc>
          <w:tcPr>
            <w:tcW w:w="4937" w:type="dxa"/>
            <w:tcBorders>
              <w:top w:val="nil"/>
              <w:left w:val="single" w:sz="8" w:space="0" w:color="auto"/>
              <w:bottom w:val="single" w:sz="8" w:space="0" w:color="auto"/>
              <w:right w:val="single" w:sz="8" w:space="0" w:color="auto"/>
            </w:tcBorders>
            <w:shd w:val="clear" w:color="auto" w:fill="E6E6E6"/>
            <w:noWrap/>
            <w:tcMar>
              <w:top w:w="0" w:type="dxa"/>
              <w:left w:w="108" w:type="dxa"/>
              <w:bottom w:w="0" w:type="dxa"/>
              <w:right w:w="108" w:type="dxa"/>
            </w:tcMar>
            <w:vAlign w:val="center"/>
            <w:hideMark/>
          </w:tcPr>
          <w:p w:rsidR="008A0BBC" w:rsidRPr="00032EFF" w:rsidRDefault="008A0BBC" w:rsidP="001018D5">
            <w:pPr>
              <w:contextualSpacing/>
              <w:jc w:val="both"/>
              <w:rPr>
                <w:rFonts w:eastAsia="Calibri"/>
                <w:b/>
                <w:bCs/>
                <w:sz w:val="20"/>
                <w:szCs w:val="20"/>
                <w:lang w:val="sq-AL"/>
              </w:rPr>
            </w:pPr>
            <w:r w:rsidRPr="00032EFF">
              <w:rPr>
                <w:b/>
                <w:bCs/>
                <w:sz w:val="20"/>
                <w:szCs w:val="20"/>
                <w:lang w:val="sq-AL"/>
              </w:rPr>
              <w:t>Total sistemi i burgjeve:</w:t>
            </w:r>
          </w:p>
          <w:p w:rsidR="008A0BBC" w:rsidRPr="00032EFF" w:rsidRDefault="008A0BBC" w:rsidP="001018D5">
            <w:pPr>
              <w:contextualSpacing/>
              <w:jc w:val="both"/>
              <w:rPr>
                <w:rFonts w:eastAsia="Calibri"/>
                <w:b/>
                <w:bCs/>
                <w:sz w:val="20"/>
                <w:szCs w:val="20"/>
                <w:lang w:val="sq-AL"/>
              </w:rPr>
            </w:pPr>
            <w:r w:rsidRPr="00032EFF">
              <w:rPr>
                <w:b/>
                <w:bCs/>
                <w:sz w:val="20"/>
                <w:szCs w:val="20"/>
                <w:lang w:val="sq-AL"/>
              </w:rPr>
              <w:t>(600, 601, 602, 604,605,606,230, 231)</w:t>
            </w:r>
          </w:p>
        </w:tc>
        <w:tc>
          <w:tcPr>
            <w:tcW w:w="1815" w:type="dxa"/>
            <w:tcBorders>
              <w:top w:val="nil"/>
              <w:left w:val="nil"/>
              <w:bottom w:val="single" w:sz="8" w:space="0" w:color="auto"/>
              <w:right w:val="single" w:sz="8" w:space="0" w:color="auto"/>
            </w:tcBorders>
            <w:shd w:val="clear" w:color="auto" w:fill="E6E6E6"/>
            <w:noWrap/>
            <w:tcMar>
              <w:top w:w="0" w:type="dxa"/>
              <w:left w:w="108" w:type="dxa"/>
              <w:bottom w:w="0" w:type="dxa"/>
              <w:right w:w="108" w:type="dxa"/>
            </w:tcMar>
            <w:vAlign w:val="center"/>
          </w:tcPr>
          <w:p w:rsidR="008A0BBC" w:rsidRPr="00032EFF" w:rsidRDefault="008A0BBC" w:rsidP="00522732">
            <w:pPr>
              <w:spacing w:line="360" w:lineRule="auto"/>
              <w:contextualSpacing/>
              <w:jc w:val="right"/>
              <w:rPr>
                <w:lang w:val="sq-AL"/>
              </w:rPr>
            </w:pPr>
          </w:p>
        </w:tc>
        <w:tc>
          <w:tcPr>
            <w:tcW w:w="1856" w:type="dxa"/>
            <w:tcBorders>
              <w:top w:val="nil"/>
              <w:left w:val="nil"/>
              <w:bottom w:val="single" w:sz="8" w:space="0" w:color="auto"/>
              <w:right w:val="single" w:sz="8" w:space="0" w:color="auto"/>
            </w:tcBorders>
            <w:shd w:val="clear" w:color="auto" w:fill="E6E6E6"/>
            <w:noWrap/>
            <w:tcMar>
              <w:top w:w="0" w:type="dxa"/>
              <w:left w:w="108" w:type="dxa"/>
              <w:bottom w:w="0" w:type="dxa"/>
              <w:right w:w="108" w:type="dxa"/>
            </w:tcMar>
            <w:vAlign w:val="center"/>
          </w:tcPr>
          <w:p w:rsidR="008A0BBC" w:rsidRPr="00032EFF" w:rsidRDefault="008A0BBC" w:rsidP="00522732">
            <w:pPr>
              <w:spacing w:line="360" w:lineRule="auto"/>
              <w:contextualSpacing/>
              <w:jc w:val="right"/>
              <w:rPr>
                <w:rFonts w:eastAsia="Calibri"/>
                <w:lang w:val="sq-AL"/>
              </w:rPr>
            </w:pPr>
          </w:p>
        </w:tc>
        <w:tc>
          <w:tcPr>
            <w:tcW w:w="1826" w:type="dxa"/>
            <w:tcBorders>
              <w:top w:val="nil"/>
              <w:left w:val="nil"/>
              <w:bottom w:val="single" w:sz="8" w:space="0" w:color="auto"/>
              <w:right w:val="single" w:sz="8" w:space="0" w:color="auto"/>
            </w:tcBorders>
            <w:shd w:val="clear" w:color="auto" w:fill="E6E6E6"/>
            <w:noWrap/>
            <w:tcMar>
              <w:top w:w="0" w:type="dxa"/>
              <w:left w:w="108" w:type="dxa"/>
              <w:bottom w:w="0" w:type="dxa"/>
              <w:right w:w="108" w:type="dxa"/>
            </w:tcMar>
            <w:vAlign w:val="center"/>
          </w:tcPr>
          <w:p w:rsidR="008A0BBC" w:rsidRPr="00032EFF" w:rsidRDefault="008A0BBC" w:rsidP="00522732">
            <w:pPr>
              <w:spacing w:line="360" w:lineRule="auto"/>
              <w:contextualSpacing/>
              <w:jc w:val="right"/>
              <w:rPr>
                <w:lang w:val="sq-AL"/>
              </w:rPr>
            </w:pPr>
          </w:p>
        </w:tc>
      </w:tr>
      <w:tr w:rsidR="008A0BBC" w:rsidRPr="001018D5" w:rsidTr="001018D5">
        <w:trPr>
          <w:trHeight w:val="535"/>
          <w:jc w:val="center"/>
        </w:trPr>
        <w:tc>
          <w:tcPr>
            <w:tcW w:w="4937" w:type="dxa"/>
            <w:tcBorders>
              <w:top w:val="nil"/>
              <w:left w:val="single" w:sz="8" w:space="0" w:color="auto"/>
              <w:bottom w:val="single" w:sz="8" w:space="0" w:color="auto"/>
              <w:right w:val="single" w:sz="8" w:space="0" w:color="auto"/>
            </w:tcBorders>
            <w:shd w:val="clear" w:color="auto" w:fill="E6E6E6"/>
            <w:noWrap/>
            <w:tcMar>
              <w:top w:w="0" w:type="dxa"/>
              <w:left w:w="108" w:type="dxa"/>
              <w:bottom w:w="0" w:type="dxa"/>
              <w:right w:w="108" w:type="dxa"/>
            </w:tcMar>
            <w:vAlign w:val="center"/>
          </w:tcPr>
          <w:p w:rsidR="008A0BBC" w:rsidRPr="00032EFF" w:rsidRDefault="008A0BBC" w:rsidP="001018D5">
            <w:pPr>
              <w:contextualSpacing/>
              <w:jc w:val="both"/>
              <w:rPr>
                <w:b/>
                <w:bCs/>
                <w:sz w:val="20"/>
                <w:szCs w:val="20"/>
                <w:lang w:val="sq-AL"/>
              </w:rPr>
            </w:pPr>
          </w:p>
        </w:tc>
        <w:tc>
          <w:tcPr>
            <w:tcW w:w="1815" w:type="dxa"/>
            <w:tcBorders>
              <w:top w:val="nil"/>
              <w:left w:val="nil"/>
              <w:bottom w:val="single" w:sz="8" w:space="0" w:color="auto"/>
              <w:right w:val="single" w:sz="8" w:space="0" w:color="auto"/>
            </w:tcBorders>
            <w:shd w:val="clear" w:color="auto" w:fill="E6E6E6"/>
            <w:noWrap/>
            <w:tcMar>
              <w:top w:w="0" w:type="dxa"/>
              <w:left w:w="108" w:type="dxa"/>
              <w:bottom w:w="0" w:type="dxa"/>
              <w:right w:w="108" w:type="dxa"/>
            </w:tcMar>
            <w:vAlign w:val="center"/>
          </w:tcPr>
          <w:p w:rsidR="008A0BBC" w:rsidRPr="00032EFF" w:rsidRDefault="008A0BBC" w:rsidP="00522732">
            <w:pPr>
              <w:spacing w:line="360" w:lineRule="auto"/>
              <w:contextualSpacing/>
              <w:jc w:val="both"/>
              <w:rPr>
                <w:rFonts w:eastAsia="Calibri"/>
                <w:b/>
                <w:bCs/>
                <w:lang w:val="sq-AL"/>
              </w:rPr>
            </w:pPr>
            <w:r w:rsidRPr="00032EFF">
              <w:rPr>
                <w:b/>
                <w:bCs/>
                <w:lang w:val="sq-AL"/>
              </w:rPr>
              <w:t>5.783.587.160</w:t>
            </w:r>
          </w:p>
        </w:tc>
        <w:tc>
          <w:tcPr>
            <w:tcW w:w="1856" w:type="dxa"/>
            <w:tcBorders>
              <w:top w:val="nil"/>
              <w:left w:val="nil"/>
              <w:bottom w:val="single" w:sz="8" w:space="0" w:color="auto"/>
              <w:right w:val="single" w:sz="8" w:space="0" w:color="auto"/>
            </w:tcBorders>
            <w:shd w:val="clear" w:color="auto" w:fill="E6E6E6"/>
            <w:noWrap/>
            <w:tcMar>
              <w:top w:w="0" w:type="dxa"/>
              <w:left w:w="108" w:type="dxa"/>
              <w:bottom w:w="0" w:type="dxa"/>
              <w:right w:w="108" w:type="dxa"/>
            </w:tcMar>
            <w:vAlign w:val="center"/>
          </w:tcPr>
          <w:p w:rsidR="008A0BBC" w:rsidRPr="00032EFF" w:rsidRDefault="008A0BBC" w:rsidP="00522732">
            <w:pPr>
              <w:spacing w:line="360" w:lineRule="auto"/>
              <w:contextualSpacing/>
              <w:jc w:val="both"/>
              <w:rPr>
                <w:rFonts w:eastAsia="Calibri"/>
                <w:b/>
                <w:bCs/>
                <w:lang w:val="sq-AL"/>
              </w:rPr>
            </w:pPr>
            <w:r w:rsidRPr="00032EFF">
              <w:rPr>
                <w:rFonts w:eastAsia="Calibri"/>
                <w:b/>
                <w:bCs/>
                <w:lang w:val="sq-AL"/>
              </w:rPr>
              <w:t>5.611.888.700</w:t>
            </w:r>
          </w:p>
        </w:tc>
        <w:tc>
          <w:tcPr>
            <w:tcW w:w="1826" w:type="dxa"/>
            <w:tcBorders>
              <w:top w:val="nil"/>
              <w:left w:val="nil"/>
              <w:bottom w:val="single" w:sz="8" w:space="0" w:color="auto"/>
              <w:right w:val="single" w:sz="8" w:space="0" w:color="auto"/>
            </w:tcBorders>
            <w:shd w:val="clear" w:color="auto" w:fill="E6E6E6"/>
            <w:noWrap/>
            <w:tcMar>
              <w:top w:w="0" w:type="dxa"/>
              <w:left w:w="108" w:type="dxa"/>
              <w:bottom w:w="0" w:type="dxa"/>
              <w:right w:w="108" w:type="dxa"/>
            </w:tcMar>
            <w:vAlign w:val="center"/>
          </w:tcPr>
          <w:p w:rsidR="008A0BBC" w:rsidRPr="00032EFF" w:rsidRDefault="008A0BBC" w:rsidP="00522732">
            <w:pPr>
              <w:spacing w:line="360" w:lineRule="auto"/>
              <w:contextualSpacing/>
              <w:jc w:val="right"/>
              <w:rPr>
                <w:b/>
                <w:bCs/>
                <w:lang w:val="sq-AL"/>
              </w:rPr>
            </w:pPr>
            <w:r w:rsidRPr="00032EFF">
              <w:rPr>
                <w:b/>
                <w:bCs/>
                <w:lang w:val="sq-AL"/>
              </w:rPr>
              <w:t>98.03%</w:t>
            </w:r>
          </w:p>
        </w:tc>
      </w:tr>
    </w:tbl>
    <w:p w:rsidR="00642134" w:rsidRDefault="00642134" w:rsidP="00CD3718">
      <w:pPr>
        <w:jc w:val="both"/>
        <w:rPr>
          <w:b/>
          <w:bCs/>
          <w:i/>
          <w:iCs/>
          <w:lang w:val="sq-AL"/>
        </w:rPr>
      </w:pPr>
    </w:p>
    <w:p w:rsidR="0046124D" w:rsidRPr="0046124D" w:rsidRDefault="0046124D" w:rsidP="000305EC">
      <w:pPr>
        <w:ind w:left="720"/>
        <w:jc w:val="both"/>
        <w:rPr>
          <w:color w:val="000000"/>
          <w:lang w:val="sq-AL"/>
        </w:rPr>
        <w:sectPr w:rsidR="0046124D" w:rsidRPr="0046124D" w:rsidSect="00674BA9">
          <w:pgSz w:w="12240" w:h="15840"/>
          <w:pgMar w:top="284" w:right="1350" w:bottom="993" w:left="1260" w:header="720" w:footer="720" w:gutter="0"/>
          <w:cols w:space="720"/>
          <w:titlePg/>
          <w:docGrid w:linePitch="360"/>
        </w:sectPr>
      </w:pPr>
    </w:p>
    <w:p w:rsidR="007D67F6" w:rsidRPr="007F00EB" w:rsidRDefault="007D67F6" w:rsidP="000305EC">
      <w:pPr>
        <w:contextualSpacing/>
        <w:jc w:val="both"/>
        <w:rPr>
          <w:bCs/>
          <w:iCs/>
          <w:lang w:val="sq-AL"/>
        </w:rPr>
      </w:pPr>
    </w:p>
    <w:sectPr w:rsidR="007D67F6" w:rsidRPr="007F00EB" w:rsidSect="00FE4BC9">
      <w:footerReference w:type="even" r:id="rId25"/>
      <w:footerReference w:type="default" r:id="rId26"/>
      <w:pgSz w:w="15840" w:h="12240" w:orient="landscape"/>
      <w:pgMar w:top="1440" w:right="1440" w:bottom="446" w:left="1267"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760" w:rsidRDefault="007A6760" w:rsidP="00B843AB">
      <w:r>
        <w:separator/>
      </w:r>
    </w:p>
  </w:endnote>
  <w:endnote w:type="continuationSeparator" w:id="0">
    <w:p w:rsidR="007A6760" w:rsidRDefault="007A6760" w:rsidP="00B8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D30" w:rsidRDefault="002E1D30" w:rsidP="002609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1D30" w:rsidRDefault="002E1D30" w:rsidP="002609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D30" w:rsidRDefault="002E1D30" w:rsidP="00260915">
    <w:pPr>
      <w:pStyle w:val="Footer"/>
      <w:ind w:left="1440" w:hanging="1440"/>
      <w:jc w:val="center"/>
      <w:rPr>
        <w:vertAlign w:val="subscript"/>
      </w:rPr>
    </w:pPr>
    <w:r w:rsidRPr="00C11656">
      <w:rPr>
        <w:i/>
        <w:sz w:val="20"/>
        <w:szCs w:val="20"/>
        <w:lang w:val="it-IT"/>
      </w:rPr>
      <w:t>____________________________________</w:t>
    </w:r>
    <w:r>
      <w:rPr>
        <w:i/>
        <w:sz w:val="20"/>
        <w:szCs w:val="20"/>
        <w:lang w:val="it-IT"/>
      </w:rPr>
      <w:t>_</w:t>
    </w:r>
    <w:r w:rsidRPr="00C11656">
      <w:rPr>
        <w:i/>
        <w:sz w:val="20"/>
        <w:szCs w:val="20"/>
        <w:lang w:val="it-IT"/>
      </w:rPr>
      <w:t>_________________</w:t>
    </w:r>
    <w:r>
      <w:rPr>
        <w:i/>
        <w:sz w:val="20"/>
        <w:szCs w:val="20"/>
        <w:lang w:val="it-IT"/>
      </w:rPr>
      <w:t>____________________________</w:t>
    </w:r>
    <w:r w:rsidRPr="00F52652">
      <w:rPr>
        <w:vertAlign w:val="subscript"/>
      </w:rPr>
      <w:t xml:space="preserve"> </w:t>
    </w:r>
  </w:p>
  <w:p w:rsidR="002E1D30" w:rsidRPr="00393C50" w:rsidRDefault="002E1D30" w:rsidP="0033718E">
    <w:pPr>
      <w:pStyle w:val="Footer"/>
      <w:jc w:val="center"/>
      <w:rPr>
        <w:sz w:val="20"/>
        <w:szCs w:val="20"/>
      </w:rPr>
    </w:pPr>
    <w:r w:rsidRPr="00393C50">
      <w:rPr>
        <w:sz w:val="20"/>
        <w:szCs w:val="20"/>
      </w:rPr>
      <w:t xml:space="preserve">DREJTORIA E PERGJITHSHME E BURGJEVE  </w:t>
    </w:r>
  </w:p>
  <w:p w:rsidR="002E1D30" w:rsidRPr="00393C50" w:rsidRDefault="002E1D30" w:rsidP="0033718E">
    <w:pPr>
      <w:pStyle w:val="Footer"/>
      <w:jc w:val="center"/>
      <w:rPr>
        <w:sz w:val="20"/>
        <w:szCs w:val="20"/>
      </w:rPr>
    </w:pPr>
    <w:r w:rsidRPr="00393C50">
      <w:rPr>
        <w:sz w:val="20"/>
        <w:szCs w:val="20"/>
      </w:rPr>
      <w:t xml:space="preserve">Rruga: “Zef Serembe”, </w:t>
    </w:r>
    <w:r>
      <w:rPr>
        <w:sz w:val="20"/>
        <w:szCs w:val="20"/>
      </w:rPr>
      <w:t>Njësia Administrative Nr. 4</w:t>
    </w:r>
    <w:proofErr w:type="gramStart"/>
    <w:r>
      <w:rPr>
        <w:sz w:val="20"/>
        <w:szCs w:val="20"/>
      </w:rPr>
      <w:t xml:space="preserve">, </w:t>
    </w:r>
    <w:r w:rsidRPr="00393C50">
      <w:rPr>
        <w:sz w:val="20"/>
        <w:szCs w:val="20"/>
      </w:rPr>
      <w:t xml:space="preserve"> Tiranë</w:t>
    </w:r>
    <w:proofErr w:type="gramEnd"/>
  </w:p>
  <w:p w:rsidR="002E1D30" w:rsidRPr="00393C50" w:rsidRDefault="002E1D30" w:rsidP="0033718E">
    <w:pPr>
      <w:pStyle w:val="Footer"/>
      <w:jc w:val="center"/>
    </w:pPr>
    <w:r w:rsidRPr="00393C50">
      <w:rPr>
        <w:sz w:val="20"/>
        <w:szCs w:val="20"/>
      </w:rPr>
      <w:t xml:space="preserve">Tel +355 4 </w:t>
    </w:r>
    <w:proofErr w:type="gramStart"/>
    <w:r w:rsidRPr="00393C50">
      <w:rPr>
        <w:sz w:val="20"/>
        <w:szCs w:val="20"/>
      </w:rPr>
      <w:t>271437  Fax</w:t>
    </w:r>
    <w:proofErr w:type="gramEnd"/>
    <w:r w:rsidRPr="00393C50">
      <w:rPr>
        <w:sz w:val="20"/>
        <w:szCs w:val="20"/>
      </w:rPr>
      <w:t xml:space="preserve"> + 355 4 22 82 92  </w:t>
    </w:r>
    <w:hyperlink r:id="rId1" w:history="1">
      <w:r w:rsidRPr="00EA520A">
        <w:rPr>
          <w:rStyle w:val="Hyperlink"/>
          <w:sz w:val="20"/>
          <w:szCs w:val="20"/>
        </w:rPr>
        <w:t>www.dpbsh.gov.al</w:t>
      </w:r>
    </w:hyperlink>
    <w:r w:rsidRPr="00393C50">
      <w:rPr>
        <w:sz w:val="20"/>
        <w:szCs w:val="20"/>
      </w:rPr>
      <w:t xml:space="preserve"> e-mail: </w:t>
    </w:r>
    <w:hyperlink r:id="rId2" w:history="1">
      <w:r w:rsidRPr="00393C50">
        <w:rPr>
          <w:rStyle w:val="Hyperlink"/>
          <w:sz w:val="20"/>
          <w:szCs w:val="20"/>
        </w:rPr>
        <w:t>info@dpbsh.gov.al</w:t>
      </w:r>
    </w:hyperlink>
  </w:p>
  <w:p w:rsidR="002E1D30" w:rsidRPr="00C12653" w:rsidRDefault="002E1D30" w:rsidP="0033718E">
    <w:pPr>
      <w:pStyle w:val="Footer"/>
      <w:jc w:val="center"/>
      <w:rPr>
        <w:szCs w:val="20"/>
      </w:rPr>
    </w:pPr>
  </w:p>
  <w:p w:rsidR="002E1D30" w:rsidRPr="00FA1629" w:rsidRDefault="002E1D30" w:rsidP="0033718E">
    <w:pPr>
      <w:pStyle w:val="Footer"/>
      <w:jc w:val="center"/>
      <w:rPr>
        <w:rFonts w:ascii="Book Antiqua" w:hAnsi="Book Antiqua"/>
        <w:i/>
        <w:sz w:val="20"/>
        <w:szCs w:val="20"/>
        <w:lang w:val="it-I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72329"/>
      <w:docPartObj>
        <w:docPartGallery w:val="Page Numbers (Bottom of Page)"/>
        <w:docPartUnique/>
      </w:docPartObj>
    </w:sdtPr>
    <w:sdtEndPr/>
    <w:sdtContent>
      <w:p w:rsidR="002E1D30" w:rsidRDefault="002E1D30">
        <w:pPr>
          <w:pStyle w:val="Footer"/>
          <w:jc w:val="right"/>
        </w:pPr>
        <w:r>
          <w:fldChar w:fldCharType="begin"/>
        </w:r>
        <w:r>
          <w:instrText xml:space="preserve"> PAGE   \* MERGEFORMAT </w:instrText>
        </w:r>
        <w:r>
          <w:fldChar w:fldCharType="separate"/>
        </w:r>
        <w:r w:rsidR="002979A5">
          <w:rPr>
            <w:noProof/>
          </w:rPr>
          <w:t>4</w:t>
        </w:r>
        <w:r>
          <w:rPr>
            <w:noProof/>
          </w:rPr>
          <w:fldChar w:fldCharType="end"/>
        </w:r>
      </w:p>
    </w:sdtContent>
  </w:sdt>
  <w:p w:rsidR="002E1D30" w:rsidRDefault="002E1D30" w:rsidP="00260915">
    <w:pPr>
      <w:pStyle w:val="Footer"/>
      <w:ind w:left="1440" w:hanging="1440"/>
      <w:jc w:val="center"/>
      <w:rPr>
        <w:vertAlign w:val="subscript"/>
      </w:rPr>
    </w:pPr>
    <w:r w:rsidRPr="00C11656">
      <w:rPr>
        <w:i/>
        <w:sz w:val="20"/>
        <w:szCs w:val="20"/>
        <w:lang w:val="it-IT"/>
      </w:rPr>
      <w:t>____________________________________</w:t>
    </w:r>
    <w:r>
      <w:rPr>
        <w:i/>
        <w:sz w:val="20"/>
        <w:szCs w:val="20"/>
        <w:lang w:val="it-IT"/>
      </w:rPr>
      <w:t>_</w:t>
    </w:r>
    <w:r w:rsidRPr="00C11656">
      <w:rPr>
        <w:i/>
        <w:sz w:val="20"/>
        <w:szCs w:val="20"/>
        <w:lang w:val="it-IT"/>
      </w:rPr>
      <w:t>_________________</w:t>
    </w:r>
    <w:r>
      <w:rPr>
        <w:i/>
        <w:sz w:val="20"/>
        <w:szCs w:val="20"/>
        <w:lang w:val="it-IT"/>
      </w:rPr>
      <w:t>____________________________</w:t>
    </w:r>
    <w:r w:rsidRPr="00F52652">
      <w:rPr>
        <w:vertAlign w:val="subscript"/>
      </w:rPr>
      <w:t xml:space="preserve"> </w:t>
    </w:r>
  </w:p>
  <w:p w:rsidR="002E1D30" w:rsidRPr="00393C50" w:rsidRDefault="002E1D30" w:rsidP="00FB3795">
    <w:pPr>
      <w:pStyle w:val="Footer"/>
      <w:jc w:val="center"/>
      <w:rPr>
        <w:sz w:val="20"/>
        <w:szCs w:val="20"/>
      </w:rPr>
    </w:pPr>
    <w:r w:rsidRPr="00393C50">
      <w:rPr>
        <w:sz w:val="20"/>
        <w:szCs w:val="20"/>
      </w:rPr>
      <w:t xml:space="preserve">DREJTORIA E PERGJITHSHME E BURGJEVE  </w:t>
    </w:r>
  </w:p>
  <w:p w:rsidR="002E1D30" w:rsidRPr="00393C50" w:rsidRDefault="002E1D30" w:rsidP="00FB3795">
    <w:pPr>
      <w:pStyle w:val="Footer"/>
      <w:jc w:val="center"/>
      <w:rPr>
        <w:sz w:val="20"/>
        <w:szCs w:val="20"/>
      </w:rPr>
    </w:pPr>
    <w:r w:rsidRPr="00393C50">
      <w:rPr>
        <w:sz w:val="20"/>
        <w:szCs w:val="20"/>
      </w:rPr>
      <w:t xml:space="preserve">Rruga: “Zef Serembe”, </w:t>
    </w:r>
    <w:r>
      <w:rPr>
        <w:sz w:val="20"/>
        <w:szCs w:val="20"/>
      </w:rPr>
      <w:t xml:space="preserve">Njësia Administrative Nr. 4, </w:t>
    </w:r>
    <w:r w:rsidRPr="00393C50">
      <w:rPr>
        <w:sz w:val="20"/>
        <w:szCs w:val="20"/>
      </w:rPr>
      <w:t>Tiranë</w:t>
    </w:r>
  </w:p>
  <w:p w:rsidR="002E1D30" w:rsidRPr="00393C50" w:rsidRDefault="002E1D30" w:rsidP="00FB3795">
    <w:pPr>
      <w:pStyle w:val="Footer"/>
      <w:jc w:val="center"/>
    </w:pPr>
    <w:r w:rsidRPr="00393C50">
      <w:rPr>
        <w:sz w:val="20"/>
        <w:szCs w:val="20"/>
      </w:rPr>
      <w:t xml:space="preserve">Tel +355 4 </w:t>
    </w:r>
    <w:proofErr w:type="gramStart"/>
    <w:r w:rsidRPr="00393C50">
      <w:rPr>
        <w:sz w:val="20"/>
        <w:szCs w:val="20"/>
      </w:rPr>
      <w:t>271437  Fax</w:t>
    </w:r>
    <w:proofErr w:type="gramEnd"/>
    <w:r w:rsidRPr="00393C50">
      <w:rPr>
        <w:sz w:val="20"/>
        <w:szCs w:val="20"/>
      </w:rPr>
      <w:t xml:space="preserve"> + 355 4 22 82 92  </w:t>
    </w:r>
    <w:hyperlink r:id="rId1" w:history="1">
      <w:r w:rsidRPr="00EA520A">
        <w:rPr>
          <w:rStyle w:val="Hyperlink"/>
          <w:sz w:val="20"/>
          <w:szCs w:val="20"/>
        </w:rPr>
        <w:t>www.dpbsh.gov.al</w:t>
      </w:r>
    </w:hyperlink>
    <w:r w:rsidRPr="00393C50">
      <w:rPr>
        <w:sz w:val="20"/>
        <w:szCs w:val="20"/>
      </w:rPr>
      <w:t xml:space="preserve"> e-mail: </w:t>
    </w:r>
    <w:hyperlink r:id="rId2" w:history="1">
      <w:r w:rsidRPr="00393C50">
        <w:rPr>
          <w:rStyle w:val="Hyperlink"/>
          <w:sz w:val="20"/>
          <w:szCs w:val="20"/>
        </w:rPr>
        <w:t>info@dpbsh.gov.al</w:t>
      </w:r>
    </w:hyperlink>
  </w:p>
  <w:p w:rsidR="002E1D30" w:rsidRPr="00C12653" w:rsidRDefault="002E1D30" w:rsidP="00FB3795">
    <w:pPr>
      <w:pStyle w:val="Footer"/>
      <w:jc w:val="center"/>
      <w:rPr>
        <w:szCs w:val="20"/>
      </w:rPr>
    </w:pPr>
  </w:p>
  <w:p w:rsidR="002E1D30" w:rsidRDefault="002E1D30" w:rsidP="00FB3795">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D30" w:rsidRDefault="002E1D30">
    <w:pPr>
      <w:pStyle w:val="Footer"/>
      <w:jc w:val="right"/>
    </w:pPr>
    <w:r>
      <w:fldChar w:fldCharType="begin"/>
    </w:r>
    <w:r>
      <w:instrText xml:space="preserve"> PAGE   \* MERGEFORMAT </w:instrText>
    </w:r>
    <w:r>
      <w:fldChar w:fldCharType="separate"/>
    </w:r>
    <w:r w:rsidR="002979A5">
      <w:rPr>
        <w:noProof/>
      </w:rPr>
      <w:t>12</w:t>
    </w:r>
    <w:r>
      <w:rPr>
        <w:noProof/>
      </w:rPr>
      <w:fldChar w:fldCharType="end"/>
    </w:r>
  </w:p>
  <w:p w:rsidR="002E1D30" w:rsidRDefault="002E1D30" w:rsidP="00260915">
    <w:pPr>
      <w:pStyle w:val="Footer"/>
      <w:ind w:left="1440" w:hanging="1440"/>
      <w:jc w:val="center"/>
      <w:rPr>
        <w:vertAlign w:val="subscript"/>
      </w:rPr>
    </w:pPr>
    <w:r w:rsidRPr="00C11656">
      <w:rPr>
        <w:i/>
        <w:sz w:val="20"/>
        <w:szCs w:val="20"/>
        <w:lang w:val="it-IT"/>
      </w:rPr>
      <w:t>____________________________________</w:t>
    </w:r>
    <w:r>
      <w:rPr>
        <w:i/>
        <w:sz w:val="20"/>
        <w:szCs w:val="20"/>
        <w:lang w:val="it-IT"/>
      </w:rPr>
      <w:t>_</w:t>
    </w:r>
    <w:r w:rsidRPr="00C11656">
      <w:rPr>
        <w:i/>
        <w:sz w:val="20"/>
        <w:szCs w:val="20"/>
        <w:lang w:val="it-IT"/>
      </w:rPr>
      <w:t>_________________</w:t>
    </w:r>
    <w:r>
      <w:rPr>
        <w:i/>
        <w:sz w:val="20"/>
        <w:szCs w:val="20"/>
        <w:lang w:val="it-IT"/>
      </w:rPr>
      <w:t>____________________________</w:t>
    </w:r>
    <w:r w:rsidRPr="00F52652">
      <w:rPr>
        <w:vertAlign w:val="subscript"/>
      </w:rPr>
      <w:t xml:space="preserve"> </w:t>
    </w:r>
  </w:p>
  <w:p w:rsidR="002E1D30" w:rsidRPr="00393C50" w:rsidRDefault="002E1D30" w:rsidP="00FB3795">
    <w:pPr>
      <w:pStyle w:val="Footer"/>
      <w:jc w:val="center"/>
      <w:rPr>
        <w:sz w:val="20"/>
        <w:szCs w:val="20"/>
      </w:rPr>
    </w:pPr>
    <w:r w:rsidRPr="00393C50">
      <w:rPr>
        <w:sz w:val="20"/>
        <w:szCs w:val="20"/>
      </w:rPr>
      <w:t xml:space="preserve">DREJTORIA E PERGJITHSHME E BURGJEVE  </w:t>
    </w:r>
  </w:p>
  <w:p w:rsidR="002E1D30" w:rsidRPr="00393C50" w:rsidRDefault="002E1D30" w:rsidP="00FB3795">
    <w:pPr>
      <w:pStyle w:val="Footer"/>
      <w:jc w:val="center"/>
      <w:rPr>
        <w:sz w:val="20"/>
        <w:szCs w:val="20"/>
      </w:rPr>
    </w:pPr>
    <w:r w:rsidRPr="00393C50">
      <w:rPr>
        <w:sz w:val="20"/>
        <w:szCs w:val="20"/>
      </w:rPr>
      <w:t xml:space="preserve">Rruga: “Zef Serembe”, </w:t>
    </w:r>
    <w:r>
      <w:rPr>
        <w:sz w:val="20"/>
        <w:szCs w:val="20"/>
      </w:rPr>
      <w:t xml:space="preserve">Njësia Administrative Nr. 4, </w:t>
    </w:r>
    <w:r w:rsidRPr="00393C50">
      <w:rPr>
        <w:sz w:val="20"/>
        <w:szCs w:val="20"/>
      </w:rPr>
      <w:t>Tiranë</w:t>
    </w:r>
  </w:p>
  <w:p w:rsidR="002E1D30" w:rsidRPr="00393C50" w:rsidRDefault="002E1D30" w:rsidP="00FB3795">
    <w:pPr>
      <w:pStyle w:val="Footer"/>
      <w:jc w:val="center"/>
    </w:pPr>
    <w:r w:rsidRPr="00393C50">
      <w:rPr>
        <w:sz w:val="20"/>
        <w:szCs w:val="20"/>
      </w:rPr>
      <w:t xml:space="preserve">Tel +355 4 </w:t>
    </w:r>
    <w:proofErr w:type="gramStart"/>
    <w:r w:rsidRPr="00393C50">
      <w:rPr>
        <w:sz w:val="20"/>
        <w:szCs w:val="20"/>
      </w:rPr>
      <w:t>271437  Fax</w:t>
    </w:r>
    <w:proofErr w:type="gramEnd"/>
    <w:r w:rsidRPr="00393C50">
      <w:rPr>
        <w:sz w:val="20"/>
        <w:szCs w:val="20"/>
      </w:rPr>
      <w:t xml:space="preserve"> + 355 4 22 82 92  </w:t>
    </w:r>
    <w:hyperlink r:id="rId1" w:history="1">
      <w:r w:rsidRPr="00722626">
        <w:rPr>
          <w:rStyle w:val="Hyperlink"/>
          <w:sz w:val="20"/>
          <w:szCs w:val="20"/>
        </w:rPr>
        <w:t>www.dpbsh.gov.al</w:t>
      </w:r>
    </w:hyperlink>
    <w:r w:rsidRPr="00393C50">
      <w:rPr>
        <w:sz w:val="20"/>
        <w:szCs w:val="20"/>
      </w:rPr>
      <w:t xml:space="preserve"> e-mail: </w:t>
    </w:r>
    <w:hyperlink r:id="rId2" w:history="1">
      <w:r w:rsidRPr="00393C50">
        <w:rPr>
          <w:rStyle w:val="Hyperlink"/>
          <w:sz w:val="20"/>
          <w:szCs w:val="20"/>
        </w:rPr>
        <w:t>info@dpbsh.gov.al</w:t>
      </w:r>
    </w:hyperlink>
  </w:p>
  <w:p w:rsidR="002E1D30" w:rsidRPr="00C12653" w:rsidRDefault="002E1D30" w:rsidP="00FB3795">
    <w:pPr>
      <w:pStyle w:val="Footer"/>
      <w:jc w:val="center"/>
      <w:rPr>
        <w:szCs w:val="20"/>
      </w:rPr>
    </w:pPr>
  </w:p>
  <w:p w:rsidR="002E1D30" w:rsidRDefault="002E1D3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D30" w:rsidRDefault="002E1D30" w:rsidP="00FE4B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1D30" w:rsidRDefault="002E1D30" w:rsidP="00FE4BC9">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D30" w:rsidRPr="00A5550D" w:rsidRDefault="002E1D30" w:rsidP="00FE4BC9">
    <w:pPr>
      <w:pStyle w:val="Footer"/>
      <w:framePr w:wrap="around" w:vAnchor="text" w:hAnchor="margin" w:xAlign="right" w:y="1"/>
      <w:rPr>
        <w:rStyle w:val="PageNumber"/>
        <w:sz w:val="20"/>
        <w:szCs w:val="20"/>
      </w:rPr>
    </w:pPr>
    <w:r w:rsidRPr="00A5550D">
      <w:rPr>
        <w:rStyle w:val="PageNumber"/>
        <w:sz w:val="20"/>
        <w:szCs w:val="20"/>
      </w:rPr>
      <w:fldChar w:fldCharType="begin"/>
    </w:r>
    <w:r w:rsidRPr="00A5550D">
      <w:rPr>
        <w:rStyle w:val="PageNumber"/>
        <w:sz w:val="20"/>
        <w:szCs w:val="20"/>
      </w:rPr>
      <w:instrText xml:space="preserve">PAGE  </w:instrText>
    </w:r>
    <w:r w:rsidRPr="00A5550D">
      <w:rPr>
        <w:rStyle w:val="PageNumber"/>
        <w:sz w:val="20"/>
        <w:szCs w:val="20"/>
      </w:rPr>
      <w:fldChar w:fldCharType="separate"/>
    </w:r>
    <w:r w:rsidR="002979A5">
      <w:rPr>
        <w:rStyle w:val="PageNumber"/>
        <w:noProof/>
        <w:sz w:val="20"/>
        <w:szCs w:val="20"/>
      </w:rPr>
      <w:t>18</w:t>
    </w:r>
    <w:r w:rsidRPr="00A5550D">
      <w:rPr>
        <w:rStyle w:val="PageNumber"/>
        <w:sz w:val="20"/>
        <w:szCs w:val="20"/>
      </w:rPr>
      <w:fldChar w:fldCharType="end"/>
    </w:r>
  </w:p>
  <w:p w:rsidR="002E1D30" w:rsidRPr="00A5550D" w:rsidRDefault="002E1D30" w:rsidP="00FE4BC9">
    <w:pPr>
      <w:pStyle w:val="Footer"/>
      <w:ind w:left="1440" w:hanging="1440"/>
      <w:jc w:val="center"/>
      <w:rPr>
        <w:vertAlign w:val="subscript"/>
      </w:rPr>
    </w:pPr>
    <w:r w:rsidRPr="00A5550D">
      <w:rPr>
        <w:i/>
        <w:lang w:val="it-IT"/>
      </w:rPr>
      <w:t>__________________________________________________________________________________</w:t>
    </w:r>
  </w:p>
  <w:p w:rsidR="002E1D30" w:rsidRPr="00393C50" w:rsidRDefault="002E1D30" w:rsidP="003C29FC">
    <w:pPr>
      <w:pStyle w:val="Footer"/>
      <w:jc w:val="center"/>
      <w:rPr>
        <w:sz w:val="20"/>
        <w:szCs w:val="20"/>
      </w:rPr>
    </w:pPr>
    <w:r w:rsidRPr="00393C50">
      <w:rPr>
        <w:sz w:val="20"/>
        <w:szCs w:val="20"/>
      </w:rPr>
      <w:t xml:space="preserve">Rruga: “Zef Serembe”, </w:t>
    </w:r>
    <w:r>
      <w:rPr>
        <w:sz w:val="20"/>
        <w:szCs w:val="20"/>
      </w:rPr>
      <w:t xml:space="preserve">Njësia Administrative Nr. 4, </w:t>
    </w:r>
    <w:r w:rsidRPr="00393C50">
      <w:rPr>
        <w:sz w:val="20"/>
        <w:szCs w:val="20"/>
      </w:rPr>
      <w:t>Tiranë</w:t>
    </w:r>
  </w:p>
  <w:p w:rsidR="002E1D30" w:rsidRPr="00393C50" w:rsidRDefault="002E1D30" w:rsidP="003C29FC">
    <w:pPr>
      <w:pStyle w:val="Footer"/>
      <w:jc w:val="center"/>
    </w:pPr>
    <w:r w:rsidRPr="00393C50">
      <w:rPr>
        <w:sz w:val="20"/>
        <w:szCs w:val="20"/>
      </w:rPr>
      <w:t xml:space="preserve">Tel +355 4 </w:t>
    </w:r>
    <w:proofErr w:type="gramStart"/>
    <w:r w:rsidRPr="00393C50">
      <w:rPr>
        <w:sz w:val="20"/>
        <w:szCs w:val="20"/>
      </w:rPr>
      <w:t>271437  Fax</w:t>
    </w:r>
    <w:proofErr w:type="gramEnd"/>
    <w:r w:rsidRPr="00393C50">
      <w:rPr>
        <w:sz w:val="20"/>
        <w:szCs w:val="20"/>
      </w:rPr>
      <w:t xml:space="preserve"> + 355 4 22 82 92  </w:t>
    </w:r>
    <w:hyperlink r:id="rId1" w:history="1">
      <w:r w:rsidRPr="00722626">
        <w:rPr>
          <w:rStyle w:val="Hyperlink"/>
          <w:sz w:val="20"/>
          <w:szCs w:val="20"/>
        </w:rPr>
        <w:t>www.dpbsh.gov.al</w:t>
      </w:r>
    </w:hyperlink>
    <w:r w:rsidRPr="00393C50">
      <w:rPr>
        <w:sz w:val="20"/>
        <w:szCs w:val="20"/>
      </w:rPr>
      <w:t xml:space="preserve"> e-mail: </w:t>
    </w:r>
    <w:hyperlink r:id="rId2" w:history="1">
      <w:r w:rsidRPr="00393C50">
        <w:rPr>
          <w:rStyle w:val="Hyperlink"/>
          <w:sz w:val="20"/>
          <w:szCs w:val="20"/>
        </w:rPr>
        <w:t>info@dpbsh.gov.al</w:t>
      </w:r>
    </w:hyperlink>
  </w:p>
  <w:p w:rsidR="002E1D30" w:rsidRPr="007F2425" w:rsidRDefault="002E1D30" w:rsidP="00FE4BC9">
    <w:pPr>
      <w:pStyle w:val="Footer"/>
      <w:ind w:left="1440" w:hanging="1440"/>
      <w:rPr>
        <w:sz w:val="22"/>
        <w:szCs w:val="22"/>
        <w:vertAlign w:val="subscript"/>
      </w:rPr>
    </w:pPr>
  </w:p>
  <w:p w:rsidR="002E1D30" w:rsidRPr="00FA1629" w:rsidRDefault="002E1D30" w:rsidP="00FE4BC9">
    <w:pPr>
      <w:pStyle w:val="Footer"/>
      <w:ind w:right="360"/>
      <w:rPr>
        <w:rFonts w:ascii="Book Antiqua" w:hAnsi="Book Antiqua"/>
        <w:i/>
        <w:sz w:val="20"/>
        <w:szCs w:val="20"/>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760" w:rsidRDefault="007A6760" w:rsidP="00B843AB">
      <w:r>
        <w:separator/>
      </w:r>
    </w:p>
  </w:footnote>
  <w:footnote w:type="continuationSeparator" w:id="0">
    <w:p w:rsidR="007A6760" w:rsidRDefault="007A6760" w:rsidP="00B84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D30" w:rsidRPr="00771FCB" w:rsidRDefault="002E1D30" w:rsidP="00605CF4">
    <w:pPr>
      <w:pBdr>
        <w:bottom w:val="single" w:sz="12" w:space="1" w:color="auto"/>
      </w:pBdr>
      <w:tabs>
        <w:tab w:val="center" w:pos="4815"/>
        <w:tab w:val="right" w:pos="9630"/>
      </w:tabs>
      <w:jc w:val="right"/>
      <w:rPr>
        <w:b/>
        <w:smallCaps/>
        <w:sz w:val="22"/>
        <w:lang w:val="sq-AL"/>
      </w:rPr>
    </w:pPr>
    <w:r w:rsidRPr="00771FCB">
      <w:rPr>
        <w:b/>
        <w:smallCaps/>
        <w:sz w:val="22"/>
        <w:lang w:val="sq-AL"/>
      </w:rPr>
      <w:t xml:space="preserve">Drejtoria e Përgjithshme e Burgjeve/ Analiza  </w:t>
    </w:r>
    <w:r w:rsidRPr="00771FCB">
      <w:rPr>
        <w:b/>
        <w:smallCaps/>
        <w:sz w:val="20"/>
        <w:szCs w:val="20"/>
        <w:lang w:val="sq-AL"/>
      </w:rPr>
      <w:t>201</w:t>
    </w:r>
    <w:r>
      <w:rPr>
        <w:b/>
        <w:smallCaps/>
        <w:sz w:val="20"/>
        <w:szCs w:val="20"/>
        <w:lang w:val="sq-AL"/>
      </w:rPr>
      <w:t>8</w:t>
    </w:r>
  </w:p>
  <w:p w:rsidR="002E1D30" w:rsidRPr="00124D49" w:rsidRDefault="002E1D30" w:rsidP="0010625B">
    <w:pPr>
      <w:jc w:val="center"/>
      <w:rPr>
        <w:rFonts w:ascii="Arial Narrow" w:hAnsi="Arial Narrow"/>
        <w:b/>
        <w:smallCaps/>
        <w:sz w:val="22"/>
        <w:lang w:val="sq-AL"/>
      </w:rPr>
    </w:pPr>
  </w:p>
  <w:p w:rsidR="002E1D30" w:rsidRPr="00124D49" w:rsidRDefault="002E1D30">
    <w:pPr>
      <w:pStyle w:val="Header"/>
      <w:rPr>
        <w:lang w:val="sq-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21298_"/>
      </v:shape>
    </w:pict>
  </w:numPicBullet>
  <w:abstractNum w:abstractNumId="0">
    <w:nsid w:val="00F147FA"/>
    <w:multiLevelType w:val="hybridMultilevel"/>
    <w:tmpl w:val="E9307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6252C"/>
    <w:multiLevelType w:val="multilevel"/>
    <w:tmpl w:val="5294906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4"/>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0405E9"/>
    <w:multiLevelType w:val="hybridMultilevel"/>
    <w:tmpl w:val="818AF986"/>
    <w:lvl w:ilvl="0" w:tplc="224658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894482"/>
    <w:multiLevelType w:val="hybridMultilevel"/>
    <w:tmpl w:val="7F6E0BD6"/>
    <w:lvl w:ilvl="0" w:tplc="4B8C9A72">
      <w:start w:val="1"/>
      <w:numFmt w:val="decimal"/>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8A79B3"/>
    <w:multiLevelType w:val="hybridMultilevel"/>
    <w:tmpl w:val="202ED536"/>
    <w:lvl w:ilvl="0" w:tplc="356A7BB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8858BB"/>
    <w:multiLevelType w:val="hybridMultilevel"/>
    <w:tmpl w:val="AAB46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985D39"/>
    <w:multiLevelType w:val="hybridMultilevel"/>
    <w:tmpl w:val="76C04276"/>
    <w:lvl w:ilvl="0" w:tplc="1116F4C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296C6F"/>
    <w:multiLevelType w:val="hybridMultilevel"/>
    <w:tmpl w:val="72F0DE2E"/>
    <w:lvl w:ilvl="0" w:tplc="F0F456A0">
      <w:numFmt w:val="bullet"/>
      <w:lvlText w:val="-"/>
      <w:lvlJc w:val="left"/>
      <w:pPr>
        <w:ind w:left="720" w:hanging="360"/>
      </w:pPr>
      <w:rPr>
        <w:rFonts w:ascii="Book Antiqua" w:eastAsia="MS Mincho" w:hAnsi="Book Antiqu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450C7E"/>
    <w:multiLevelType w:val="hybridMultilevel"/>
    <w:tmpl w:val="CE0C3690"/>
    <w:lvl w:ilvl="0" w:tplc="B0BE10E6">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3CA5CB9"/>
    <w:multiLevelType w:val="hybridMultilevel"/>
    <w:tmpl w:val="2FC4B91A"/>
    <w:lvl w:ilvl="0" w:tplc="D23A7890">
      <w:start w:val="1"/>
      <w:numFmt w:val="decimal"/>
      <w:lvlText w:val="%1."/>
      <w:lvlJc w:val="left"/>
      <w:pPr>
        <w:ind w:left="786" w:hanging="360"/>
      </w:pPr>
      <w:rPr>
        <w:rFonts w:hint="default"/>
        <w:b w:val="0"/>
        <w:i/>
      </w:rPr>
    </w:lvl>
    <w:lvl w:ilvl="1" w:tplc="041C0019" w:tentative="1">
      <w:start w:val="1"/>
      <w:numFmt w:val="lowerLetter"/>
      <w:lvlText w:val="%2."/>
      <w:lvlJc w:val="left"/>
      <w:pPr>
        <w:ind w:left="1506" w:hanging="360"/>
      </w:pPr>
    </w:lvl>
    <w:lvl w:ilvl="2" w:tplc="041C001B" w:tentative="1">
      <w:start w:val="1"/>
      <w:numFmt w:val="lowerRoman"/>
      <w:lvlText w:val="%3."/>
      <w:lvlJc w:val="right"/>
      <w:pPr>
        <w:ind w:left="2226" w:hanging="180"/>
      </w:pPr>
    </w:lvl>
    <w:lvl w:ilvl="3" w:tplc="041C000F" w:tentative="1">
      <w:start w:val="1"/>
      <w:numFmt w:val="decimal"/>
      <w:lvlText w:val="%4."/>
      <w:lvlJc w:val="left"/>
      <w:pPr>
        <w:ind w:left="2946" w:hanging="360"/>
      </w:pPr>
    </w:lvl>
    <w:lvl w:ilvl="4" w:tplc="041C0019" w:tentative="1">
      <w:start w:val="1"/>
      <w:numFmt w:val="lowerLetter"/>
      <w:lvlText w:val="%5."/>
      <w:lvlJc w:val="left"/>
      <w:pPr>
        <w:ind w:left="3666" w:hanging="360"/>
      </w:pPr>
    </w:lvl>
    <w:lvl w:ilvl="5" w:tplc="041C001B" w:tentative="1">
      <w:start w:val="1"/>
      <w:numFmt w:val="lowerRoman"/>
      <w:lvlText w:val="%6."/>
      <w:lvlJc w:val="right"/>
      <w:pPr>
        <w:ind w:left="4386" w:hanging="180"/>
      </w:pPr>
    </w:lvl>
    <w:lvl w:ilvl="6" w:tplc="041C000F" w:tentative="1">
      <w:start w:val="1"/>
      <w:numFmt w:val="decimal"/>
      <w:lvlText w:val="%7."/>
      <w:lvlJc w:val="left"/>
      <w:pPr>
        <w:ind w:left="5106" w:hanging="360"/>
      </w:pPr>
    </w:lvl>
    <w:lvl w:ilvl="7" w:tplc="041C0019" w:tentative="1">
      <w:start w:val="1"/>
      <w:numFmt w:val="lowerLetter"/>
      <w:lvlText w:val="%8."/>
      <w:lvlJc w:val="left"/>
      <w:pPr>
        <w:ind w:left="5826" w:hanging="360"/>
      </w:pPr>
    </w:lvl>
    <w:lvl w:ilvl="8" w:tplc="041C001B" w:tentative="1">
      <w:start w:val="1"/>
      <w:numFmt w:val="lowerRoman"/>
      <w:lvlText w:val="%9."/>
      <w:lvlJc w:val="right"/>
      <w:pPr>
        <w:ind w:left="6546" w:hanging="180"/>
      </w:pPr>
    </w:lvl>
  </w:abstractNum>
  <w:abstractNum w:abstractNumId="10">
    <w:nsid w:val="16A43C9E"/>
    <w:multiLevelType w:val="hybridMultilevel"/>
    <w:tmpl w:val="65C82C0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763CAC"/>
    <w:multiLevelType w:val="hybridMultilevel"/>
    <w:tmpl w:val="D9982794"/>
    <w:lvl w:ilvl="0" w:tplc="CF161578">
      <w:start w:val="1"/>
      <w:numFmt w:val="decimal"/>
      <w:lvlText w:val="%1."/>
      <w:lvlJc w:val="left"/>
      <w:pPr>
        <w:ind w:left="720" w:hanging="360"/>
      </w:pPr>
      <w:rPr>
        <w:rFonts w:ascii="Times New Roman" w:eastAsiaTheme="minorEastAsia"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F6356B"/>
    <w:multiLevelType w:val="hybridMultilevel"/>
    <w:tmpl w:val="F4BA32F6"/>
    <w:lvl w:ilvl="0" w:tplc="0409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3">
    <w:nsid w:val="1ABE2604"/>
    <w:multiLevelType w:val="multilevel"/>
    <w:tmpl w:val="C3D67788"/>
    <w:lvl w:ilvl="0">
      <w:start w:val="1"/>
      <w:numFmt w:val="bullet"/>
      <w:lvlText w:val=""/>
      <w:lvlJc w:val="left"/>
      <w:pPr>
        <w:tabs>
          <w:tab w:val="num" w:pos="720"/>
        </w:tabs>
        <w:ind w:left="720" w:hanging="360"/>
      </w:pPr>
      <w:rPr>
        <w:rFonts w:ascii="Symbol" w:hAnsi="Symbol" w:hint="default"/>
        <w:sz w:val="20"/>
      </w:rPr>
    </w:lvl>
    <w:lvl w:ilvl="1">
      <w:start w:val="15"/>
      <w:numFmt w:val="upperRoman"/>
      <w:lvlText w:val="%2."/>
      <w:lvlJc w:val="left"/>
      <w:pPr>
        <w:ind w:left="1800" w:hanging="72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6948BC"/>
    <w:multiLevelType w:val="hybridMultilevel"/>
    <w:tmpl w:val="E75651D8"/>
    <w:lvl w:ilvl="0" w:tplc="FA82D4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E5B4624"/>
    <w:multiLevelType w:val="hybridMultilevel"/>
    <w:tmpl w:val="1D7A42D6"/>
    <w:lvl w:ilvl="0" w:tplc="04090005">
      <w:start w:val="1"/>
      <w:numFmt w:val="bullet"/>
      <w:lvlText w:val=""/>
      <w:lvlJc w:val="left"/>
      <w:pPr>
        <w:ind w:left="1095" w:hanging="360"/>
      </w:pPr>
      <w:rPr>
        <w:rFonts w:ascii="Wingdings" w:hAnsi="Wingdings"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6">
    <w:nsid w:val="20DB2FB2"/>
    <w:multiLevelType w:val="hybridMultilevel"/>
    <w:tmpl w:val="D9B8F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0620A9"/>
    <w:multiLevelType w:val="hybridMultilevel"/>
    <w:tmpl w:val="0D40D650"/>
    <w:lvl w:ilvl="0" w:tplc="4F74AF54">
      <w:start w:val="1"/>
      <w:numFmt w:val="decimal"/>
      <w:lvlText w:val="%1."/>
      <w:lvlJc w:val="left"/>
      <w:pPr>
        <w:ind w:left="720" w:hanging="360"/>
      </w:pPr>
      <w:rPr>
        <w:rFonts w:ascii="Times New Roman" w:eastAsiaTheme="minorEastAsia"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E23D69"/>
    <w:multiLevelType w:val="multilevel"/>
    <w:tmpl w:val="62F843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5572839"/>
    <w:multiLevelType w:val="hybridMultilevel"/>
    <w:tmpl w:val="A552C71C"/>
    <w:lvl w:ilvl="0" w:tplc="1A20B42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9C06D5"/>
    <w:multiLevelType w:val="hybridMultilevel"/>
    <w:tmpl w:val="54FA6ABE"/>
    <w:lvl w:ilvl="0" w:tplc="0409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1">
    <w:nsid w:val="2FED65A4"/>
    <w:multiLevelType w:val="hybridMultilevel"/>
    <w:tmpl w:val="D6CCD302"/>
    <w:lvl w:ilvl="0" w:tplc="B12C7DA0">
      <w:start w:val="1"/>
      <w:numFmt w:val="decimal"/>
      <w:lvlText w:val="%1."/>
      <w:lvlJc w:val="left"/>
      <w:pPr>
        <w:ind w:left="6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856984"/>
    <w:multiLevelType w:val="hybridMultilevel"/>
    <w:tmpl w:val="E8000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D1D4593"/>
    <w:multiLevelType w:val="hybridMultilevel"/>
    <w:tmpl w:val="A5B6BF04"/>
    <w:lvl w:ilvl="0" w:tplc="D8CE12B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E895A2C"/>
    <w:multiLevelType w:val="hybridMultilevel"/>
    <w:tmpl w:val="4C166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681C21"/>
    <w:multiLevelType w:val="hybridMultilevel"/>
    <w:tmpl w:val="89D2CAAA"/>
    <w:lvl w:ilvl="0" w:tplc="61509520">
      <w:start w:val="1"/>
      <w:numFmt w:val="decimal"/>
      <w:lvlText w:val="%1."/>
      <w:lvlJc w:val="left"/>
      <w:pPr>
        <w:ind w:left="720" w:hanging="360"/>
      </w:pPr>
      <w:rPr>
        <w:rFonts w:ascii="Times New Roman" w:eastAsiaTheme="minorEastAsia"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6B3A97"/>
    <w:multiLevelType w:val="multilevel"/>
    <w:tmpl w:val="D0C6C5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4524148"/>
    <w:multiLevelType w:val="hybridMultilevel"/>
    <w:tmpl w:val="4B008BC4"/>
    <w:lvl w:ilvl="0" w:tplc="B0BE10E6">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45FC23F5"/>
    <w:multiLevelType w:val="hybridMultilevel"/>
    <w:tmpl w:val="5ADE6EF6"/>
    <w:lvl w:ilvl="0" w:tplc="2EF019B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4C1C63"/>
    <w:multiLevelType w:val="hybridMultilevel"/>
    <w:tmpl w:val="4B488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DA436A"/>
    <w:multiLevelType w:val="hybridMultilevel"/>
    <w:tmpl w:val="ECC037E2"/>
    <w:lvl w:ilvl="0" w:tplc="0409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1">
    <w:nsid w:val="4D142B94"/>
    <w:multiLevelType w:val="hybridMultilevel"/>
    <w:tmpl w:val="81563F60"/>
    <w:lvl w:ilvl="0" w:tplc="41C45330">
      <w:start w:val="1"/>
      <w:numFmt w:val="bullet"/>
      <w:lvlText w:val="-"/>
      <w:lvlJc w:val="left"/>
      <w:pPr>
        <w:ind w:left="738" w:hanging="360"/>
      </w:pPr>
      <w:rPr>
        <w:rFonts w:ascii="Book Antiqua" w:eastAsia="Times New Roman" w:hAnsi="Book Antiqua" w:cs="Aria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32">
    <w:nsid w:val="4D5F0200"/>
    <w:multiLevelType w:val="hybridMultilevel"/>
    <w:tmpl w:val="CED8E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407822"/>
    <w:multiLevelType w:val="hybridMultilevel"/>
    <w:tmpl w:val="1A963C0E"/>
    <w:lvl w:ilvl="0" w:tplc="41C45330">
      <w:start w:val="1"/>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F0197A"/>
    <w:multiLevelType w:val="hybridMultilevel"/>
    <w:tmpl w:val="152481DE"/>
    <w:lvl w:ilvl="0" w:tplc="41C45330">
      <w:start w:val="1"/>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5066B0"/>
    <w:multiLevelType w:val="hybridMultilevel"/>
    <w:tmpl w:val="E67CA61E"/>
    <w:lvl w:ilvl="0" w:tplc="41C45330">
      <w:start w:val="1"/>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36E5D68"/>
    <w:multiLevelType w:val="hybridMultilevel"/>
    <w:tmpl w:val="5C5819B2"/>
    <w:lvl w:ilvl="0" w:tplc="41C45330">
      <w:start w:val="1"/>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83302D"/>
    <w:multiLevelType w:val="hybridMultilevel"/>
    <w:tmpl w:val="E75A1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C57FB4"/>
    <w:multiLevelType w:val="hybridMultilevel"/>
    <w:tmpl w:val="BFF6F77C"/>
    <w:lvl w:ilvl="0" w:tplc="088430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2532A6"/>
    <w:multiLevelType w:val="hybridMultilevel"/>
    <w:tmpl w:val="9ED61E34"/>
    <w:lvl w:ilvl="0" w:tplc="3058F870">
      <w:start w:val="1"/>
      <w:numFmt w:val="decimal"/>
      <w:lvlText w:val="%1."/>
      <w:lvlJc w:val="left"/>
      <w:pPr>
        <w:ind w:left="720" w:hanging="360"/>
      </w:pPr>
      <w:rPr>
        <w:rFonts w:ascii="Times New Roman" w:eastAsiaTheme="minorEastAsia"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D1288C"/>
    <w:multiLevelType w:val="hybridMultilevel"/>
    <w:tmpl w:val="1F94F778"/>
    <w:lvl w:ilvl="0" w:tplc="D6C8305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C117F2"/>
    <w:multiLevelType w:val="hybridMultilevel"/>
    <w:tmpl w:val="BD5E5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D81CCF"/>
    <w:multiLevelType w:val="hybridMultilevel"/>
    <w:tmpl w:val="B202A53A"/>
    <w:lvl w:ilvl="0" w:tplc="41C45330">
      <w:start w:val="1"/>
      <w:numFmt w:val="bullet"/>
      <w:lvlText w:val="-"/>
      <w:lvlJc w:val="left"/>
      <w:pPr>
        <w:ind w:left="750" w:hanging="360"/>
      </w:pPr>
      <w:rPr>
        <w:rFonts w:ascii="Book Antiqua" w:eastAsia="Times New Roman" w:hAnsi="Book Antiqua" w:cs="Aria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3">
    <w:nsid w:val="682A6552"/>
    <w:multiLevelType w:val="hybridMultilevel"/>
    <w:tmpl w:val="8B56C8BA"/>
    <w:lvl w:ilvl="0" w:tplc="2FFE68E2">
      <w:start w:val="1"/>
      <w:numFmt w:val="decimal"/>
      <w:lvlText w:val="%1."/>
      <w:lvlJc w:val="left"/>
      <w:pPr>
        <w:ind w:left="720" w:hanging="360"/>
      </w:pPr>
      <w:rPr>
        <w:rFonts w:ascii="Times New Roman" w:eastAsiaTheme="minorEastAsia" w:hAnsi="Times New Roman"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303EAE"/>
    <w:multiLevelType w:val="hybridMultilevel"/>
    <w:tmpl w:val="36688F1C"/>
    <w:lvl w:ilvl="0" w:tplc="7C32ED04">
      <w:start w:val="1"/>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45">
    <w:nsid w:val="6CF11922"/>
    <w:multiLevelType w:val="hybridMultilevel"/>
    <w:tmpl w:val="81FAE1D8"/>
    <w:lvl w:ilvl="0" w:tplc="DCB6D232">
      <w:start w:val="1"/>
      <w:numFmt w:val="decimal"/>
      <w:lvlText w:val="%1."/>
      <w:lvlJc w:val="left"/>
      <w:pPr>
        <w:ind w:left="720" w:hanging="360"/>
      </w:pPr>
      <w:rPr>
        <w:rFonts w:ascii="Times New Roman" w:eastAsiaTheme="minorHAnsi"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D192CB5"/>
    <w:multiLevelType w:val="hybridMultilevel"/>
    <w:tmpl w:val="9DBA8EB4"/>
    <w:lvl w:ilvl="0" w:tplc="41C45330">
      <w:start w:val="1"/>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4D96EE3"/>
    <w:multiLevelType w:val="hybridMultilevel"/>
    <w:tmpl w:val="3CA62656"/>
    <w:lvl w:ilvl="0" w:tplc="F9EC95F8">
      <w:start w:val="143"/>
      <w:numFmt w:val="bullet"/>
      <w:lvlText w:val="-"/>
      <w:lvlJc w:val="left"/>
      <w:pPr>
        <w:ind w:left="720" w:hanging="360"/>
      </w:pPr>
      <w:rPr>
        <w:rFonts w:ascii="Calibri" w:eastAsia="MS Mincho" w:hAnsi="Calibri"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8">
    <w:nsid w:val="78D670B2"/>
    <w:multiLevelType w:val="hybridMultilevel"/>
    <w:tmpl w:val="502869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9D66B14"/>
    <w:multiLevelType w:val="hybridMultilevel"/>
    <w:tmpl w:val="DB32C8B0"/>
    <w:lvl w:ilvl="0" w:tplc="E5F0D060">
      <w:start w:val="1"/>
      <w:numFmt w:val="decimal"/>
      <w:lvlText w:val="%1."/>
      <w:lvlJc w:val="left"/>
      <w:pPr>
        <w:ind w:left="720" w:hanging="360"/>
      </w:pPr>
      <w:rPr>
        <w:rFonts w:hint="default"/>
        <w:b/>
      </w:rPr>
    </w:lvl>
    <w:lvl w:ilvl="1" w:tplc="F0FA6AE6">
      <w:start w:val="1"/>
      <w:numFmt w:val="decimal"/>
      <w:lvlText w:val="%2."/>
      <w:lvlJc w:val="left"/>
      <w:pPr>
        <w:ind w:left="1350" w:hanging="360"/>
      </w:pPr>
      <w:rPr>
        <w:rFonts w:ascii="Times New Roman" w:eastAsia="Times New Roman" w:hAnsi="Times New Roman" w:cs="Times New Roman"/>
      </w:rPr>
    </w:lvl>
    <w:lvl w:ilvl="2" w:tplc="C292E446">
      <w:start w:val="9"/>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CA510E2"/>
    <w:multiLevelType w:val="hybridMultilevel"/>
    <w:tmpl w:val="6EA6410E"/>
    <w:lvl w:ilvl="0" w:tplc="0F360AF2">
      <w:start w:val="100"/>
      <w:numFmt w:val="bullet"/>
      <w:lvlText w:val=""/>
      <w:lvlJc w:val="left"/>
      <w:pPr>
        <w:ind w:left="720" w:hanging="360"/>
      </w:pPr>
      <w:rPr>
        <w:rFonts w:ascii="Symbol" w:eastAsia="Times New Roman" w:hAnsi="Symbol" w:cs="Calibri" w:hint="default"/>
        <w:color w:val="auto"/>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1">
    <w:nsid w:val="7F0C5445"/>
    <w:multiLevelType w:val="hybridMultilevel"/>
    <w:tmpl w:val="76D2C380"/>
    <w:lvl w:ilvl="0" w:tplc="8252086C">
      <w:start w:val="1"/>
      <w:numFmt w:val="lowerLetter"/>
      <w:lvlText w:val="%1-"/>
      <w:lvlJc w:val="left"/>
      <w:pPr>
        <w:ind w:left="126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A56231C8">
      <w:start w:val="1"/>
      <w:numFmt w:val="decimal"/>
      <w:lvlText w:val="%4."/>
      <w:lvlJc w:val="left"/>
      <w:pPr>
        <w:ind w:left="3240" w:hanging="360"/>
      </w:pPr>
      <w:rPr>
        <w:b w:val="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2">
    <w:nsid w:val="7F665030"/>
    <w:multiLevelType w:val="hybridMultilevel"/>
    <w:tmpl w:val="368ACA3C"/>
    <w:lvl w:ilvl="0" w:tplc="F3D84CD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885502"/>
    <w:multiLevelType w:val="hybridMultilevel"/>
    <w:tmpl w:val="0290C9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49"/>
  </w:num>
  <w:num w:numId="4">
    <w:abstractNumId w:val="31"/>
  </w:num>
  <w:num w:numId="5">
    <w:abstractNumId w:val="35"/>
  </w:num>
  <w:num w:numId="6">
    <w:abstractNumId w:val="46"/>
  </w:num>
  <w:num w:numId="7">
    <w:abstractNumId w:val="42"/>
  </w:num>
  <w:num w:numId="8">
    <w:abstractNumId w:val="36"/>
  </w:num>
  <w:num w:numId="9">
    <w:abstractNumId w:val="33"/>
  </w:num>
  <w:num w:numId="10">
    <w:abstractNumId w:val="34"/>
  </w:num>
  <w:num w:numId="11">
    <w:abstractNumId w:val="10"/>
  </w:num>
  <w:num w:numId="12">
    <w:abstractNumId w:val="15"/>
  </w:num>
  <w:num w:numId="13">
    <w:abstractNumId w:val="40"/>
  </w:num>
  <w:num w:numId="14">
    <w:abstractNumId w:val="7"/>
  </w:num>
  <w:num w:numId="15">
    <w:abstractNumId w:val="14"/>
  </w:num>
  <w:num w:numId="16">
    <w:abstractNumId w:val="52"/>
  </w:num>
  <w:num w:numId="17">
    <w:abstractNumId w:val="18"/>
  </w:num>
  <w:num w:numId="18">
    <w:abstractNumId w:val="26"/>
  </w:num>
  <w:num w:numId="19">
    <w:abstractNumId w:val="8"/>
  </w:num>
  <w:num w:numId="20">
    <w:abstractNumId w:val="27"/>
  </w:num>
  <w:num w:numId="21">
    <w:abstractNumId w:val="19"/>
  </w:num>
  <w:num w:numId="22">
    <w:abstractNumId w:val="51"/>
  </w:num>
  <w:num w:numId="23">
    <w:abstractNumId w:val="21"/>
  </w:num>
  <w:num w:numId="24">
    <w:abstractNumId w:val="3"/>
  </w:num>
  <w:num w:numId="25">
    <w:abstractNumId w:val="1"/>
  </w:num>
  <w:num w:numId="26">
    <w:abstractNumId w:val="13"/>
  </w:num>
  <w:num w:numId="27">
    <w:abstractNumId w:val="45"/>
  </w:num>
  <w:num w:numId="28">
    <w:abstractNumId w:val="11"/>
  </w:num>
  <w:num w:numId="29">
    <w:abstractNumId w:val="17"/>
  </w:num>
  <w:num w:numId="30">
    <w:abstractNumId w:val="39"/>
  </w:num>
  <w:num w:numId="31">
    <w:abstractNumId w:val="43"/>
  </w:num>
  <w:num w:numId="32">
    <w:abstractNumId w:val="25"/>
  </w:num>
  <w:num w:numId="33">
    <w:abstractNumId w:val="32"/>
  </w:num>
  <w:num w:numId="34">
    <w:abstractNumId w:val="2"/>
  </w:num>
  <w:num w:numId="35">
    <w:abstractNumId w:val="6"/>
  </w:num>
  <w:num w:numId="36">
    <w:abstractNumId w:val="38"/>
  </w:num>
  <w:num w:numId="37">
    <w:abstractNumId w:val="4"/>
  </w:num>
  <w:num w:numId="38">
    <w:abstractNumId w:val="29"/>
  </w:num>
  <w:num w:numId="39">
    <w:abstractNumId w:val="41"/>
  </w:num>
  <w:num w:numId="40">
    <w:abstractNumId w:val="5"/>
  </w:num>
  <w:num w:numId="41">
    <w:abstractNumId w:val="24"/>
  </w:num>
  <w:num w:numId="42">
    <w:abstractNumId w:val="0"/>
  </w:num>
  <w:num w:numId="43">
    <w:abstractNumId w:val="37"/>
  </w:num>
  <w:num w:numId="44">
    <w:abstractNumId w:val="16"/>
  </w:num>
  <w:num w:numId="45">
    <w:abstractNumId w:val="47"/>
  </w:num>
  <w:num w:numId="46">
    <w:abstractNumId w:val="44"/>
  </w:num>
  <w:num w:numId="47">
    <w:abstractNumId w:val="30"/>
  </w:num>
  <w:num w:numId="48">
    <w:abstractNumId w:val="20"/>
  </w:num>
  <w:num w:numId="49">
    <w:abstractNumId w:val="12"/>
  </w:num>
  <w:num w:numId="50">
    <w:abstractNumId w:val="53"/>
  </w:num>
  <w:num w:numId="51">
    <w:abstractNumId w:val="28"/>
  </w:num>
  <w:num w:numId="52">
    <w:abstractNumId w:val="48"/>
  </w:num>
  <w:num w:numId="53">
    <w:abstractNumId w:val="50"/>
  </w:num>
  <w:num w:numId="54">
    <w:abstractNumId w:val="2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3AB"/>
    <w:rsid w:val="00000592"/>
    <w:rsid w:val="00000725"/>
    <w:rsid w:val="00000AF7"/>
    <w:rsid w:val="00001086"/>
    <w:rsid w:val="00001E92"/>
    <w:rsid w:val="00002B93"/>
    <w:rsid w:val="00002F7E"/>
    <w:rsid w:val="00003A76"/>
    <w:rsid w:val="00007231"/>
    <w:rsid w:val="00007C31"/>
    <w:rsid w:val="00012A87"/>
    <w:rsid w:val="00013391"/>
    <w:rsid w:val="00014D8D"/>
    <w:rsid w:val="00016477"/>
    <w:rsid w:val="00020F4A"/>
    <w:rsid w:val="000248AB"/>
    <w:rsid w:val="00025919"/>
    <w:rsid w:val="000262FD"/>
    <w:rsid w:val="000267DC"/>
    <w:rsid w:val="00026D6B"/>
    <w:rsid w:val="0002785E"/>
    <w:rsid w:val="000305EC"/>
    <w:rsid w:val="000306DF"/>
    <w:rsid w:val="000311F4"/>
    <w:rsid w:val="00031668"/>
    <w:rsid w:val="00032EFF"/>
    <w:rsid w:val="00032FEF"/>
    <w:rsid w:val="0004146F"/>
    <w:rsid w:val="00042077"/>
    <w:rsid w:val="00045199"/>
    <w:rsid w:val="00045666"/>
    <w:rsid w:val="00045809"/>
    <w:rsid w:val="00045F8F"/>
    <w:rsid w:val="00046BB1"/>
    <w:rsid w:val="00047E8F"/>
    <w:rsid w:val="000505D5"/>
    <w:rsid w:val="00052CE0"/>
    <w:rsid w:val="0005372B"/>
    <w:rsid w:val="00053E9E"/>
    <w:rsid w:val="00054E3B"/>
    <w:rsid w:val="0005632E"/>
    <w:rsid w:val="000572FB"/>
    <w:rsid w:val="00057522"/>
    <w:rsid w:val="00057A91"/>
    <w:rsid w:val="00060050"/>
    <w:rsid w:val="00060F33"/>
    <w:rsid w:val="00061041"/>
    <w:rsid w:val="000614DC"/>
    <w:rsid w:val="00062EDB"/>
    <w:rsid w:val="00063200"/>
    <w:rsid w:val="00064C59"/>
    <w:rsid w:val="00065CBE"/>
    <w:rsid w:val="00065DB2"/>
    <w:rsid w:val="00066598"/>
    <w:rsid w:val="000667E3"/>
    <w:rsid w:val="0007237C"/>
    <w:rsid w:val="00074834"/>
    <w:rsid w:val="0007496E"/>
    <w:rsid w:val="00074C4E"/>
    <w:rsid w:val="00075AB1"/>
    <w:rsid w:val="000765EA"/>
    <w:rsid w:val="000778C6"/>
    <w:rsid w:val="00077A36"/>
    <w:rsid w:val="00080FFB"/>
    <w:rsid w:val="000820F3"/>
    <w:rsid w:val="00082FB9"/>
    <w:rsid w:val="000844E4"/>
    <w:rsid w:val="0008493E"/>
    <w:rsid w:val="00085011"/>
    <w:rsid w:val="0008552C"/>
    <w:rsid w:val="0008634D"/>
    <w:rsid w:val="0008651E"/>
    <w:rsid w:val="00090AAE"/>
    <w:rsid w:val="00090C04"/>
    <w:rsid w:val="00092044"/>
    <w:rsid w:val="00093136"/>
    <w:rsid w:val="00093882"/>
    <w:rsid w:val="00093E6F"/>
    <w:rsid w:val="00094965"/>
    <w:rsid w:val="00095871"/>
    <w:rsid w:val="00095936"/>
    <w:rsid w:val="00097CB9"/>
    <w:rsid w:val="000A0D39"/>
    <w:rsid w:val="000A16F9"/>
    <w:rsid w:val="000A19A0"/>
    <w:rsid w:val="000A2402"/>
    <w:rsid w:val="000A2D8B"/>
    <w:rsid w:val="000A333D"/>
    <w:rsid w:val="000A3FEF"/>
    <w:rsid w:val="000A4A23"/>
    <w:rsid w:val="000A58BB"/>
    <w:rsid w:val="000B0475"/>
    <w:rsid w:val="000B0DF3"/>
    <w:rsid w:val="000B0EDB"/>
    <w:rsid w:val="000B1168"/>
    <w:rsid w:val="000B2AE5"/>
    <w:rsid w:val="000B3149"/>
    <w:rsid w:val="000B31A4"/>
    <w:rsid w:val="000B3CC9"/>
    <w:rsid w:val="000B630F"/>
    <w:rsid w:val="000B6A60"/>
    <w:rsid w:val="000B7774"/>
    <w:rsid w:val="000C0C58"/>
    <w:rsid w:val="000C0CDF"/>
    <w:rsid w:val="000C12DA"/>
    <w:rsid w:val="000C21A9"/>
    <w:rsid w:val="000C2781"/>
    <w:rsid w:val="000C281E"/>
    <w:rsid w:val="000C31BA"/>
    <w:rsid w:val="000C443B"/>
    <w:rsid w:val="000C4A36"/>
    <w:rsid w:val="000C5334"/>
    <w:rsid w:val="000C54D0"/>
    <w:rsid w:val="000C62DA"/>
    <w:rsid w:val="000C6C5E"/>
    <w:rsid w:val="000D05DB"/>
    <w:rsid w:val="000D0614"/>
    <w:rsid w:val="000D1861"/>
    <w:rsid w:val="000D5FE9"/>
    <w:rsid w:val="000D6437"/>
    <w:rsid w:val="000D7489"/>
    <w:rsid w:val="000D7836"/>
    <w:rsid w:val="000E020E"/>
    <w:rsid w:val="000E07CC"/>
    <w:rsid w:val="000E2D92"/>
    <w:rsid w:val="000E4A4C"/>
    <w:rsid w:val="000F1F76"/>
    <w:rsid w:val="000F386E"/>
    <w:rsid w:val="000F424A"/>
    <w:rsid w:val="000F444B"/>
    <w:rsid w:val="000F6DDE"/>
    <w:rsid w:val="000F6E20"/>
    <w:rsid w:val="0010129C"/>
    <w:rsid w:val="001018D5"/>
    <w:rsid w:val="001027A8"/>
    <w:rsid w:val="00103A40"/>
    <w:rsid w:val="00103B4E"/>
    <w:rsid w:val="0010625B"/>
    <w:rsid w:val="0010788F"/>
    <w:rsid w:val="0011101E"/>
    <w:rsid w:val="00113AC7"/>
    <w:rsid w:val="00113F16"/>
    <w:rsid w:val="001151C1"/>
    <w:rsid w:val="00116068"/>
    <w:rsid w:val="00116BD8"/>
    <w:rsid w:val="00117427"/>
    <w:rsid w:val="00117EFC"/>
    <w:rsid w:val="00120063"/>
    <w:rsid w:val="00120E98"/>
    <w:rsid w:val="001219AA"/>
    <w:rsid w:val="001226CF"/>
    <w:rsid w:val="00122DB6"/>
    <w:rsid w:val="00122FB3"/>
    <w:rsid w:val="00127BDC"/>
    <w:rsid w:val="001304CD"/>
    <w:rsid w:val="0013093E"/>
    <w:rsid w:val="00131D7D"/>
    <w:rsid w:val="00131EB9"/>
    <w:rsid w:val="00134BF0"/>
    <w:rsid w:val="00134EA1"/>
    <w:rsid w:val="0013514D"/>
    <w:rsid w:val="00135DCC"/>
    <w:rsid w:val="00136E74"/>
    <w:rsid w:val="00137A1A"/>
    <w:rsid w:val="00140269"/>
    <w:rsid w:val="001404C9"/>
    <w:rsid w:val="0014070F"/>
    <w:rsid w:val="00142154"/>
    <w:rsid w:val="001425B2"/>
    <w:rsid w:val="001426C4"/>
    <w:rsid w:val="00143585"/>
    <w:rsid w:val="00144BEF"/>
    <w:rsid w:val="001450AB"/>
    <w:rsid w:val="00145749"/>
    <w:rsid w:val="001472A5"/>
    <w:rsid w:val="00147DBE"/>
    <w:rsid w:val="001504D4"/>
    <w:rsid w:val="00151808"/>
    <w:rsid w:val="0015398C"/>
    <w:rsid w:val="00153AE1"/>
    <w:rsid w:val="00153FB4"/>
    <w:rsid w:val="0015459D"/>
    <w:rsid w:val="00155703"/>
    <w:rsid w:val="001558D0"/>
    <w:rsid w:val="00155EB3"/>
    <w:rsid w:val="001564F3"/>
    <w:rsid w:val="00156761"/>
    <w:rsid w:val="001568F3"/>
    <w:rsid w:val="0015691F"/>
    <w:rsid w:val="00156DBE"/>
    <w:rsid w:val="00156FB7"/>
    <w:rsid w:val="00157CEB"/>
    <w:rsid w:val="001613D7"/>
    <w:rsid w:val="001619B7"/>
    <w:rsid w:val="00162174"/>
    <w:rsid w:val="00164674"/>
    <w:rsid w:val="00165ABC"/>
    <w:rsid w:val="00167287"/>
    <w:rsid w:val="001678D6"/>
    <w:rsid w:val="00167B10"/>
    <w:rsid w:val="00170BC4"/>
    <w:rsid w:val="00170FF0"/>
    <w:rsid w:val="0017115F"/>
    <w:rsid w:val="00172DB0"/>
    <w:rsid w:val="00173946"/>
    <w:rsid w:val="0017407A"/>
    <w:rsid w:val="00176920"/>
    <w:rsid w:val="0017716F"/>
    <w:rsid w:val="00180737"/>
    <w:rsid w:val="00181765"/>
    <w:rsid w:val="001829B1"/>
    <w:rsid w:val="0018384E"/>
    <w:rsid w:val="00184DD0"/>
    <w:rsid w:val="00185EF8"/>
    <w:rsid w:val="0018609A"/>
    <w:rsid w:val="00186FE4"/>
    <w:rsid w:val="001878CC"/>
    <w:rsid w:val="00187D7C"/>
    <w:rsid w:val="00192002"/>
    <w:rsid w:val="001923AF"/>
    <w:rsid w:val="00193633"/>
    <w:rsid w:val="00194B20"/>
    <w:rsid w:val="001953C8"/>
    <w:rsid w:val="0019664E"/>
    <w:rsid w:val="00196A5A"/>
    <w:rsid w:val="001A0426"/>
    <w:rsid w:val="001A2659"/>
    <w:rsid w:val="001A3061"/>
    <w:rsid w:val="001A378F"/>
    <w:rsid w:val="001A655C"/>
    <w:rsid w:val="001A785C"/>
    <w:rsid w:val="001B061F"/>
    <w:rsid w:val="001B0D47"/>
    <w:rsid w:val="001B1C6B"/>
    <w:rsid w:val="001B3750"/>
    <w:rsid w:val="001B4642"/>
    <w:rsid w:val="001B55A5"/>
    <w:rsid w:val="001B626F"/>
    <w:rsid w:val="001B671B"/>
    <w:rsid w:val="001B758E"/>
    <w:rsid w:val="001C124E"/>
    <w:rsid w:val="001C1942"/>
    <w:rsid w:val="001C3B04"/>
    <w:rsid w:val="001C598C"/>
    <w:rsid w:val="001C5A1E"/>
    <w:rsid w:val="001C7969"/>
    <w:rsid w:val="001D1920"/>
    <w:rsid w:val="001D1F4B"/>
    <w:rsid w:val="001D3C48"/>
    <w:rsid w:val="001D44FE"/>
    <w:rsid w:val="001D5085"/>
    <w:rsid w:val="001D525E"/>
    <w:rsid w:val="001D56CE"/>
    <w:rsid w:val="001D6797"/>
    <w:rsid w:val="001D6BED"/>
    <w:rsid w:val="001D6D41"/>
    <w:rsid w:val="001E118C"/>
    <w:rsid w:val="001E1580"/>
    <w:rsid w:val="001E2027"/>
    <w:rsid w:val="001E42E6"/>
    <w:rsid w:val="001E5426"/>
    <w:rsid w:val="001E5E48"/>
    <w:rsid w:val="001E7335"/>
    <w:rsid w:val="001E7B24"/>
    <w:rsid w:val="001F3048"/>
    <w:rsid w:val="001F3A8A"/>
    <w:rsid w:val="001F3EA6"/>
    <w:rsid w:val="001F605F"/>
    <w:rsid w:val="001F6A34"/>
    <w:rsid w:val="001F6DDB"/>
    <w:rsid w:val="001F7E33"/>
    <w:rsid w:val="00201025"/>
    <w:rsid w:val="002047C9"/>
    <w:rsid w:val="00204DEC"/>
    <w:rsid w:val="00204FFB"/>
    <w:rsid w:val="0020619E"/>
    <w:rsid w:val="00207C9C"/>
    <w:rsid w:val="00210693"/>
    <w:rsid w:val="00210992"/>
    <w:rsid w:val="00211DCB"/>
    <w:rsid w:val="00212468"/>
    <w:rsid w:val="002132B3"/>
    <w:rsid w:val="00214481"/>
    <w:rsid w:val="00215252"/>
    <w:rsid w:val="002156B5"/>
    <w:rsid w:val="002167AE"/>
    <w:rsid w:val="002178ED"/>
    <w:rsid w:val="00217D68"/>
    <w:rsid w:val="00220CB4"/>
    <w:rsid w:val="00222880"/>
    <w:rsid w:val="002253F5"/>
    <w:rsid w:val="00225D1F"/>
    <w:rsid w:val="00233922"/>
    <w:rsid w:val="00233B09"/>
    <w:rsid w:val="00235E79"/>
    <w:rsid w:val="00237DCA"/>
    <w:rsid w:val="00240799"/>
    <w:rsid w:val="0024134B"/>
    <w:rsid w:val="00241673"/>
    <w:rsid w:val="002446C1"/>
    <w:rsid w:val="00244A96"/>
    <w:rsid w:val="00244B42"/>
    <w:rsid w:val="00246342"/>
    <w:rsid w:val="00246C54"/>
    <w:rsid w:val="00247A0E"/>
    <w:rsid w:val="00250A66"/>
    <w:rsid w:val="002511C7"/>
    <w:rsid w:val="00252E42"/>
    <w:rsid w:val="00255264"/>
    <w:rsid w:val="00255A37"/>
    <w:rsid w:val="00255EAD"/>
    <w:rsid w:val="00256BE1"/>
    <w:rsid w:val="00256F8E"/>
    <w:rsid w:val="00260915"/>
    <w:rsid w:val="002610AA"/>
    <w:rsid w:val="0026187F"/>
    <w:rsid w:val="002624C0"/>
    <w:rsid w:val="00262B24"/>
    <w:rsid w:val="002631C9"/>
    <w:rsid w:val="002639E9"/>
    <w:rsid w:val="00264123"/>
    <w:rsid w:val="002643F5"/>
    <w:rsid w:val="00266483"/>
    <w:rsid w:val="0026653F"/>
    <w:rsid w:val="00266C38"/>
    <w:rsid w:val="002672F7"/>
    <w:rsid w:val="00267608"/>
    <w:rsid w:val="002702B9"/>
    <w:rsid w:val="00272579"/>
    <w:rsid w:val="00272A94"/>
    <w:rsid w:val="002754CC"/>
    <w:rsid w:val="0027628D"/>
    <w:rsid w:val="00276D43"/>
    <w:rsid w:val="0027784E"/>
    <w:rsid w:val="002805D7"/>
    <w:rsid w:val="00281105"/>
    <w:rsid w:val="002843AD"/>
    <w:rsid w:val="00284A8F"/>
    <w:rsid w:val="00285463"/>
    <w:rsid w:val="00285D88"/>
    <w:rsid w:val="002860A8"/>
    <w:rsid w:val="0028665F"/>
    <w:rsid w:val="00286680"/>
    <w:rsid w:val="00287671"/>
    <w:rsid w:val="00287DBD"/>
    <w:rsid w:val="002918F0"/>
    <w:rsid w:val="002929E2"/>
    <w:rsid w:val="002966F3"/>
    <w:rsid w:val="00297176"/>
    <w:rsid w:val="0029769A"/>
    <w:rsid w:val="002979A5"/>
    <w:rsid w:val="002A0514"/>
    <w:rsid w:val="002A448C"/>
    <w:rsid w:val="002A5585"/>
    <w:rsid w:val="002A6B48"/>
    <w:rsid w:val="002A7EC6"/>
    <w:rsid w:val="002B0F41"/>
    <w:rsid w:val="002B1BC3"/>
    <w:rsid w:val="002B2D60"/>
    <w:rsid w:val="002B6E86"/>
    <w:rsid w:val="002C040E"/>
    <w:rsid w:val="002C0F72"/>
    <w:rsid w:val="002C10C1"/>
    <w:rsid w:val="002C2291"/>
    <w:rsid w:val="002C2AAA"/>
    <w:rsid w:val="002C2C1E"/>
    <w:rsid w:val="002C2DAF"/>
    <w:rsid w:val="002C3BB9"/>
    <w:rsid w:val="002C5C4C"/>
    <w:rsid w:val="002C6855"/>
    <w:rsid w:val="002C7377"/>
    <w:rsid w:val="002C7F3A"/>
    <w:rsid w:val="002D1788"/>
    <w:rsid w:val="002D17F2"/>
    <w:rsid w:val="002D1D11"/>
    <w:rsid w:val="002D2862"/>
    <w:rsid w:val="002D28D4"/>
    <w:rsid w:val="002D5342"/>
    <w:rsid w:val="002D5AE6"/>
    <w:rsid w:val="002E06CD"/>
    <w:rsid w:val="002E1D30"/>
    <w:rsid w:val="002E316C"/>
    <w:rsid w:val="002E34BA"/>
    <w:rsid w:val="002E4987"/>
    <w:rsid w:val="002E5F72"/>
    <w:rsid w:val="002E653E"/>
    <w:rsid w:val="002E6E0B"/>
    <w:rsid w:val="002E7753"/>
    <w:rsid w:val="002E77E0"/>
    <w:rsid w:val="002F0713"/>
    <w:rsid w:val="002F0D05"/>
    <w:rsid w:val="002F5126"/>
    <w:rsid w:val="002F58F5"/>
    <w:rsid w:val="002F5A5D"/>
    <w:rsid w:val="002F62B5"/>
    <w:rsid w:val="002F76E1"/>
    <w:rsid w:val="002F7E45"/>
    <w:rsid w:val="0030031A"/>
    <w:rsid w:val="003005CF"/>
    <w:rsid w:val="003005DF"/>
    <w:rsid w:val="00301259"/>
    <w:rsid w:val="0030247F"/>
    <w:rsid w:val="003027E3"/>
    <w:rsid w:val="00305671"/>
    <w:rsid w:val="00305ACC"/>
    <w:rsid w:val="00305BDA"/>
    <w:rsid w:val="00305D63"/>
    <w:rsid w:val="00306EC9"/>
    <w:rsid w:val="00310BC2"/>
    <w:rsid w:val="003116F9"/>
    <w:rsid w:val="00311841"/>
    <w:rsid w:val="003136E9"/>
    <w:rsid w:val="00315245"/>
    <w:rsid w:val="00315365"/>
    <w:rsid w:val="00317DA3"/>
    <w:rsid w:val="00317EB6"/>
    <w:rsid w:val="00322CA1"/>
    <w:rsid w:val="0032631F"/>
    <w:rsid w:val="00327A33"/>
    <w:rsid w:val="00330418"/>
    <w:rsid w:val="00330716"/>
    <w:rsid w:val="00330DAC"/>
    <w:rsid w:val="00331A4E"/>
    <w:rsid w:val="00331F0D"/>
    <w:rsid w:val="00332365"/>
    <w:rsid w:val="00334641"/>
    <w:rsid w:val="00335286"/>
    <w:rsid w:val="0033718E"/>
    <w:rsid w:val="003403BF"/>
    <w:rsid w:val="0034089F"/>
    <w:rsid w:val="003408B3"/>
    <w:rsid w:val="00340EAB"/>
    <w:rsid w:val="00342F69"/>
    <w:rsid w:val="003430FD"/>
    <w:rsid w:val="00343544"/>
    <w:rsid w:val="003441F1"/>
    <w:rsid w:val="00344BC7"/>
    <w:rsid w:val="00345F5A"/>
    <w:rsid w:val="00346FFB"/>
    <w:rsid w:val="003472D3"/>
    <w:rsid w:val="00351161"/>
    <w:rsid w:val="003517C8"/>
    <w:rsid w:val="00351ECA"/>
    <w:rsid w:val="00353461"/>
    <w:rsid w:val="003537CB"/>
    <w:rsid w:val="0035388C"/>
    <w:rsid w:val="00353B8A"/>
    <w:rsid w:val="00353C75"/>
    <w:rsid w:val="00353D7A"/>
    <w:rsid w:val="00354794"/>
    <w:rsid w:val="00354A67"/>
    <w:rsid w:val="003550EE"/>
    <w:rsid w:val="00355113"/>
    <w:rsid w:val="00355207"/>
    <w:rsid w:val="003557BA"/>
    <w:rsid w:val="00356F02"/>
    <w:rsid w:val="003574BD"/>
    <w:rsid w:val="0036038A"/>
    <w:rsid w:val="00361B2C"/>
    <w:rsid w:val="0036341A"/>
    <w:rsid w:val="00363471"/>
    <w:rsid w:val="00365969"/>
    <w:rsid w:val="00365F1F"/>
    <w:rsid w:val="00367826"/>
    <w:rsid w:val="00367D3A"/>
    <w:rsid w:val="00367F29"/>
    <w:rsid w:val="00371C97"/>
    <w:rsid w:val="00371E46"/>
    <w:rsid w:val="003720D7"/>
    <w:rsid w:val="00372845"/>
    <w:rsid w:val="00372962"/>
    <w:rsid w:val="003732DE"/>
    <w:rsid w:val="0037506F"/>
    <w:rsid w:val="003756C3"/>
    <w:rsid w:val="00375CB1"/>
    <w:rsid w:val="00375FBC"/>
    <w:rsid w:val="003764E9"/>
    <w:rsid w:val="00376821"/>
    <w:rsid w:val="00376F0A"/>
    <w:rsid w:val="00382B0B"/>
    <w:rsid w:val="00382DE8"/>
    <w:rsid w:val="00383AB9"/>
    <w:rsid w:val="003842BD"/>
    <w:rsid w:val="0038485C"/>
    <w:rsid w:val="00384EA7"/>
    <w:rsid w:val="00390456"/>
    <w:rsid w:val="00391DA1"/>
    <w:rsid w:val="003921E7"/>
    <w:rsid w:val="00392742"/>
    <w:rsid w:val="00392992"/>
    <w:rsid w:val="003929E1"/>
    <w:rsid w:val="00392FD2"/>
    <w:rsid w:val="00394DBB"/>
    <w:rsid w:val="00396006"/>
    <w:rsid w:val="0039653D"/>
    <w:rsid w:val="003A0D8E"/>
    <w:rsid w:val="003A2594"/>
    <w:rsid w:val="003A2C8E"/>
    <w:rsid w:val="003A392E"/>
    <w:rsid w:val="003A4A22"/>
    <w:rsid w:val="003A6BD1"/>
    <w:rsid w:val="003A6CFA"/>
    <w:rsid w:val="003B291C"/>
    <w:rsid w:val="003B2D6B"/>
    <w:rsid w:val="003B3001"/>
    <w:rsid w:val="003B3A0F"/>
    <w:rsid w:val="003B5BBE"/>
    <w:rsid w:val="003B5D68"/>
    <w:rsid w:val="003C03D0"/>
    <w:rsid w:val="003C0488"/>
    <w:rsid w:val="003C0AC8"/>
    <w:rsid w:val="003C0D56"/>
    <w:rsid w:val="003C161D"/>
    <w:rsid w:val="003C17EB"/>
    <w:rsid w:val="003C1870"/>
    <w:rsid w:val="003C29FC"/>
    <w:rsid w:val="003C3D88"/>
    <w:rsid w:val="003C3F00"/>
    <w:rsid w:val="003C4761"/>
    <w:rsid w:val="003C6255"/>
    <w:rsid w:val="003C679F"/>
    <w:rsid w:val="003C73E0"/>
    <w:rsid w:val="003C779D"/>
    <w:rsid w:val="003D10C4"/>
    <w:rsid w:val="003D1BAD"/>
    <w:rsid w:val="003D34A5"/>
    <w:rsid w:val="003D5660"/>
    <w:rsid w:val="003D5F4B"/>
    <w:rsid w:val="003D7B8D"/>
    <w:rsid w:val="003D7EC3"/>
    <w:rsid w:val="003E0271"/>
    <w:rsid w:val="003E06D5"/>
    <w:rsid w:val="003E1AA5"/>
    <w:rsid w:val="003E27BB"/>
    <w:rsid w:val="003E3474"/>
    <w:rsid w:val="003E356C"/>
    <w:rsid w:val="003E46E5"/>
    <w:rsid w:val="003E56A7"/>
    <w:rsid w:val="003E5F7E"/>
    <w:rsid w:val="003E6A54"/>
    <w:rsid w:val="003E7195"/>
    <w:rsid w:val="003E720F"/>
    <w:rsid w:val="003E7B49"/>
    <w:rsid w:val="003F011F"/>
    <w:rsid w:val="003F148D"/>
    <w:rsid w:val="003F19EE"/>
    <w:rsid w:val="003F1FF5"/>
    <w:rsid w:val="003F4313"/>
    <w:rsid w:val="003F4499"/>
    <w:rsid w:val="003F4823"/>
    <w:rsid w:val="003F4D70"/>
    <w:rsid w:val="003F541C"/>
    <w:rsid w:val="003F6212"/>
    <w:rsid w:val="003F68D8"/>
    <w:rsid w:val="003F777F"/>
    <w:rsid w:val="003F792C"/>
    <w:rsid w:val="004006E3"/>
    <w:rsid w:val="00400C04"/>
    <w:rsid w:val="00402AB4"/>
    <w:rsid w:val="004039CB"/>
    <w:rsid w:val="00407901"/>
    <w:rsid w:val="004112C9"/>
    <w:rsid w:val="0041239A"/>
    <w:rsid w:val="00415E35"/>
    <w:rsid w:val="004167BE"/>
    <w:rsid w:val="00416DB0"/>
    <w:rsid w:val="004170CA"/>
    <w:rsid w:val="004177B6"/>
    <w:rsid w:val="00417861"/>
    <w:rsid w:val="00420973"/>
    <w:rsid w:val="004212AD"/>
    <w:rsid w:val="0042136E"/>
    <w:rsid w:val="00421DED"/>
    <w:rsid w:val="00425BD8"/>
    <w:rsid w:val="00426C92"/>
    <w:rsid w:val="00427224"/>
    <w:rsid w:val="0042755A"/>
    <w:rsid w:val="00431EF0"/>
    <w:rsid w:val="00431F10"/>
    <w:rsid w:val="004326B0"/>
    <w:rsid w:val="004335B3"/>
    <w:rsid w:val="0043366A"/>
    <w:rsid w:val="0043378A"/>
    <w:rsid w:val="00433FED"/>
    <w:rsid w:val="004344B2"/>
    <w:rsid w:val="004364BD"/>
    <w:rsid w:val="0043694F"/>
    <w:rsid w:val="00436D33"/>
    <w:rsid w:val="0043749D"/>
    <w:rsid w:val="00443A58"/>
    <w:rsid w:val="00443E44"/>
    <w:rsid w:val="004457A2"/>
    <w:rsid w:val="00446C7C"/>
    <w:rsid w:val="00447B73"/>
    <w:rsid w:val="0045288F"/>
    <w:rsid w:val="00452B90"/>
    <w:rsid w:val="00452E16"/>
    <w:rsid w:val="00452FB5"/>
    <w:rsid w:val="004532AC"/>
    <w:rsid w:val="00457133"/>
    <w:rsid w:val="00457648"/>
    <w:rsid w:val="004576EF"/>
    <w:rsid w:val="0046124D"/>
    <w:rsid w:val="00461293"/>
    <w:rsid w:val="00462231"/>
    <w:rsid w:val="00462683"/>
    <w:rsid w:val="00463942"/>
    <w:rsid w:val="004668C7"/>
    <w:rsid w:val="004677BF"/>
    <w:rsid w:val="0047244D"/>
    <w:rsid w:val="00472A14"/>
    <w:rsid w:val="00472D5A"/>
    <w:rsid w:val="00474F0A"/>
    <w:rsid w:val="00476150"/>
    <w:rsid w:val="004762C4"/>
    <w:rsid w:val="004767B7"/>
    <w:rsid w:val="00476D7E"/>
    <w:rsid w:val="00477A10"/>
    <w:rsid w:val="00480E73"/>
    <w:rsid w:val="004842D5"/>
    <w:rsid w:val="00484329"/>
    <w:rsid w:val="0048515B"/>
    <w:rsid w:val="00485949"/>
    <w:rsid w:val="0048777B"/>
    <w:rsid w:val="004902C6"/>
    <w:rsid w:val="00491E50"/>
    <w:rsid w:val="0049218B"/>
    <w:rsid w:val="004924A9"/>
    <w:rsid w:val="0049344F"/>
    <w:rsid w:val="0049389C"/>
    <w:rsid w:val="004951D8"/>
    <w:rsid w:val="004957EE"/>
    <w:rsid w:val="00496670"/>
    <w:rsid w:val="0049672C"/>
    <w:rsid w:val="004A0760"/>
    <w:rsid w:val="004A0A4A"/>
    <w:rsid w:val="004A0D08"/>
    <w:rsid w:val="004A161F"/>
    <w:rsid w:val="004A375A"/>
    <w:rsid w:val="004A458B"/>
    <w:rsid w:val="004A46E7"/>
    <w:rsid w:val="004A48D9"/>
    <w:rsid w:val="004A5A8F"/>
    <w:rsid w:val="004A6CAA"/>
    <w:rsid w:val="004B10B8"/>
    <w:rsid w:val="004B367A"/>
    <w:rsid w:val="004B54D2"/>
    <w:rsid w:val="004B588A"/>
    <w:rsid w:val="004B5CA5"/>
    <w:rsid w:val="004B72E5"/>
    <w:rsid w:val="004B7655"/>
    <w:rsid w:val="004B7CD6"/>
    <w:rsid w:val="004C065C"/>
    <w:rsid w:val="004C36FE"/>
    <w:rsid w:val="004C3834"/>
    <w:rsid w:val="004C39C0"/>
    <w:rsid w:val="004C3E0F"/>
    <w:rsid w:val="004C4A29"/>
    <w:rsid w:val="004C5B18"/>
    <w:rsid w:val="004C6C92"/>
    <w:rsid w:val="004C770F"/>
    <w:rsid w:val="004C7F40"/>
    <w:rsid w:val="004D0DB7"/>
    <w:rsid w:val="004D149E"/>
    <w:rsid w:val="004D2009"/>
    <w:rsid w:val="004D217A"/>
    <w:rsid w:val="004D2FD5"/>
    <w:rsid w:val="004D6481"/>
    <w:rsid w:val="004D6F98"/>
    <w:rsid w:val="004D73ED"/>
    <w:rsid w:val="004E082F"/>
    <w:rsid w:val="004E0A47"/>
    <w:rsid w:val="004E1455"/>
    <w:rsid w:val="004E255D"/>
    <w:rsid w:val="004E3221"/>
    <w:rsid w:val="004E4767"/>
    <w:rsid w:val="004E48E3"/>
    <w:rsid w:val="004E49DE"/>
    <w:rsid w:val="004E4ADA"/>
    <w:rsid w:val="004E58CD"/>
    <w:rsid w:val="004E6564"/>
    <w:rsid w:val="004E66D2"/>
    <w:rsid w:val="004E6D76"/>
    <w:rsid w:val="004E77B3"/>
    <w:rsid w:val="004F053C"/>
    <w:rsid w:val="004F12E4"/>
    <w:rsid w:val="004F45B4"/>
    <w:rsid w:val="004F56EE"/>
    <w:rsid w:val="004F7465"/>
    <w:rsid w:val="004F784E"/>
    <w:rsid w:val="004F7C12"/>
    <w:rsid w:val="0050094F"/>
    <w:rsid w:val="00500F45"/>
    <w:rsid w:val="005036E0"/>
    <w:rsid w:val="00503B78"/>
    <w:rsid w:val="005043DD"/>
    <w:rsid w:val="00505A6B"/>
    <w:rsid w:val="00506259"/>
    <w:rsid w:val="0051122B"/>
    <w:rsid w:val="00512C1A"/>
    <w:rsid w:val="005147FE"/>
    <w:rsid w:val="005168A2"/>
    <w:rsid w:val="00522732"/>
    <w:rsid w:val="00524594"/>
    <w:rsid w:val="005245FE"/>
    <w:rsid w:val="00526D73"/>
    <w:rsid w:val="005274B7"/>
    <w:rsid w:val="0053019B"/>
    <w:rsid w:val="005305DB"/>
    <w:rsid w:val="00530B01"/>
    <w:rsid w:val="0053245D"/>
    <w:rsid w:val="00534698"/>
    <w:rsid w:val="00535870"/>
    <w:rsid w:val="005363A6"/>
    <w:rsid w:val="00536530"/>
    <w:rsid w:val="005366D5"/>
    <w:rsid w:val="00537748"/>
    <w:rsid w:val="00540CFB"/>
    <w:rsid w:val="00541173"/>
    <w:rsid w:val="0054226E"/>
    <w:rsid w:val="0054582E"/>
    <w:rsid w:val="0054626E"/>
    <w:rsid w:val="00546A91"/>
    <w:rsid w:val="00546E4A"/>
    <w:rsid w:val="0054773D"/>
    <w:rsid w:val="005506B9"/>
    <w:rsid w:val="00550967"/>
    <w:rsid w:val="00554506"/>
    <w:rsid w:val="00554511"/>
    <w:rsid w:val="00554F5E"/>
    <w:rsid w:val="005553BE"/>
    <w:rsid w:val="005570E8"/>
    <w:rsid w:val="00557428"/>
    <w:rsid w:val="00557AEB"/>
    <w:rsid w:val="00561C06"/>
    <w:rsid w:val="00563118"/>
    <w:rsid w:val="0056345B"/>
    <w:rsid w:val="00563579"/>
    <w:rsid w:val="00563C79"/>
    <w:rsid w:val="00564E8F"/>
    <w:rsid w:val="00565256"/>
    <w:rsid w:val="005655B3"/>
    <w:rsid w:val="005679DC"/>
    <w:rsid w:val="0057051F"/>
    <w:rsid w:val="00571915"/>
    <w:rsid w:val="00573736"/>
    <w:rsid w:val="0057389B"/>
    <w:rsid w:val="005742D0"/>
    <w:rsid w:val="00576B3D"/>
    <w:rsid w:val="00581017"/>
    <w:rsid w:val="0058142F"/>
    <w:rsid w:val="00581C12"/>
    <w:rsid w:val="005827AB"/>
    <w:rsid w:val="00582F27"/>
    <w:rsid w:val="005830D0"/>
    <w:rsid w:val="00583B79"/>
    <w:rsid w:val="00583EA8"/>
    <w:rsid w:val="00583EB1"/>
    <w:rsid w:val="005845AF"/>
    <w:rsid w:val="0058742D"/>
    <w:rsid w:val="005906DD"/>
    <w:rsid w:val="00592099"/>
    <w:rsid w:val="00592868"/>
    <w:rsid w:val="00594AC6"/>
    <w:rsid w:val="0059726B"/>
    <w:rsid w:val="00597D07"/>
    <w:rsid w:val="00597F98"/>
    <w:rsid w:val="005A0A48"/>
    <w:rsid w:val="005B1D50"/>
    <w:rsid w:val="005B1E06"/>
    <w:rsid w:val="005B38EE"/>
    <w:rsid w:val="005B4632"/>
    <w:rsid w:val="005B5AED"/>
    <w:rsid w:val="005B7656"/>
    <w:rsid w:val="005B778B"/>
    <w:rsid w:val="005B7D2F"/>
    <w:rsid w:val="005C2711"/>
    <w:rsid w:val="005C2732"/>
    <w:rsid w:val="005C75E7"/>
    <w:rsid w:val="005C777C"/>
    <w:rsid w:val="005C7C8A"/>
    <w:rsid w:val="005D096B"/>
    <w:rsid w:val="005D2344"/>
    <w:rsid w:val="005D271E"/>
    <w:rsid w:val="005D3419"/>
    <w:rsid w:val="005D42F0"/>
    <w:rsid w:val="005E14A7"/>
    <w:rsid w:val="005E1CFE"/>
    <w:rsid w:val="005E294D"/>
    <w:rsid w:val="005E349C"/>
    <w:rsid w:val="005E7336"/>
    <w:rsid w:val="005E7EFA"/>
    <w:rsid w:val="005F006B"/>
    <w:rsid w:val="005F0FE9"/>
    <w:rsid w:val="005F389D"/>
    <w:rsid w:val="005F3BDD"/>
    <w:rsid w:val="005F41A8"/>
    <w:rsid w:val="005F5174"/>
    <w:rsid w:val="005F67D1"/>
    <w:rsid w:val="005F6AF2"/>
    <w:rsid w:val="005F701E"/>
    <w:rsid w:val="005F7E89"/>
    <w:rsid w:val="00600137"/>
    <w:rsid w:val="00600399"/>
    <w:rsid w:val="006007E3"/>
    <w:rsid w:val="00600E20"/>
    <w:rsid w:val="0060346C"/>
    <w:rsid w:val="006037E5"/>
    <w:rsid w:val="00604F66"/>
    <w:rsid w:val="00605CF4"/>
    <w:rsid w:val="006061A9"/>
    <w:rsid w:val="006102D3"/>
    <w:rsid w:val="00610CCB"/>
    <w:rsid w:val="0061100C"/>
    <w:rsid w:val="00613349"/>
    <w:rsid w:val="0061408D"/>
    <w:rsid w:val="00614498"/>
    <w:rsid w:val="00615C3F"/>
    <w:rsid w:val="0061706A"/>
    <w:rsid w:val="00620F76"/>
    <w:rsid w:val="00621014"/>
    <w:rsid w:val="00621E0F"/>
    <w:rsid w:val="0062222F"/>
    <w:rsid w:val="006222EC"/>
    <w:rsid w:val="00622840"/>
    <w:rsid w:val="00623110"/>
    <w:rsid w:val="00624C38"/>
    <w:rsid w:val="0062540B"/>
    <w:rsid w:val="00627093"/>
    <w:rsid w:val="00631283"/>
    <w:rsid w:val="00632663"/>
    <w:rsid w:val="00632885"/>
    <w:rsid w:val="00632B1D"/>
    <w:rsid w:val="006334E6"/>
    <w:rsid w:val="0063490B"/>
    <w:rsid w:val="00634F17"/>
    <w:rsid w:val="00635673"/>
    <w:rsid w:val="00636269"/>
    <w:rsid w:val="006401DD"/>
    <w:rsid w:val="00640D04"/>
    <w:rsid w:val="00642134"/>
    <w:rsid w:val="006423A3"/>
    <w:rsid w:val="006434A5"/>
    <w:rsid w:val="00645233"/>
    <w:rsid w:val="00647000"/>
    <w:rsid w:val="006502DD"/>
    <w:rsid w:val="00650521"/>
    <w:rsid w:val="00650AA8"/>
    <w:rsid w:val="00650D0C"/>
    <w:rsid w:val="00650F78"/>
    <w:rsid w:val="00651282"/>
    <w:rsid w:val="00651B30"/>
    <w:rsid w:val="00652BC7"/>
    <w:rsid w:val="006536B4"/>
    <w:rsid w:val="00653AE6"/>
    <w:rsid w:val="006557A2"/>
    <w:rsid w:val="0065751C"/>
    <w:rsid w:val="00661480"/>
    <w:rsid w:val="006616CF"/>
    <w:rsid w:val="00662093"/>
    <w:rsid w:val="00662B86"/>
    <w:rsid w:val="0066542B"/>
    <w:rsid w:val="006659C4"/>
    <w:rsid w:val="00671478"/>
    <w:rsid w:val="006719BF"/>
    <w:rsid w:val="00672905"/>
    <w:rsid w:val="0067485E"/>
    <w:rsid w:val="00674939"/>
    <w:rsid w:val="00674B85"/>
    <w:rsid w:val="00674BA9"/>
    <w:rsid w:val="00674F41"/>
    <w:rsid w:val="006752D0"/>
    <w:rsid w:val="00675DD0"/>
    <w:rsid w:val="0067651B"/>
    <w:rsid w:val="00676AF3"/>
    <w:rsid w:val="00680287"/>
    <w:rsid w:val="00681D98"/>
    <w:rsid w:val="00682F9A"/>
    <w:rsid w:val="00683C31"/>
    <w:rsid w:val="006846ED"/>
    <w:rsid w:val="006848BE"/>
    <w:rsid w:val="00684D4C"/>
    <w:rsid w:val="006853C1"/>
    <w:rsid w:val="00686A07"/>
    <w:rsid w:val="006874FB"/>
    <w:rsid w:val="0069017A"/>
    <w:rsid w:val="006903A7"/>
    <w:rsid w:val="00691308"/>
    <w:rsid w:val="00692AE5"/>
    <w:rsid w:val="00692B6D"/>
    <w:rsid w:val="00693123"/>
    <w:rsid w:val="0069317B"/>
    <w:rsid w:val="0069499E"/>
    <w:rsid w:val="00694CC6"/>
    <w:rsid w:val="00695CA0"/>
    <w:rsid w:val="00696028"/>
    <w:rsid w:val="00696812"/>
    <w:rsid w:val="006A287C"/>
    <w:rsid w:val="006A35A5"/>
    <w:rsid w:val="006A39BC"/>
    <w:rsid w:val="006A49EE"/>
    <w:rsid w:val="006A5140"/>
    <w:rsid w:val="006A5A1B"/>
    <w:rsid w:val="006A6471"/>
    <w:rsid w:val="006A7302"/>
    <w:rsid w:val="006B05FF"/>
    <w:rsid w:val="006B1057"/>
    <w:rsid w:val="006B1EBD"/>
    <w:rsid w:val="006B47AE"/>
    <w:rsid w:val="006B7535"/>
    <w:rsid w:val="006B7CC2"/>
    <w:rsid w:val="006B7D29"/>
    <w:rsid w:val="006C0A1E"/>
    <w:rsid w:val="006C2146"/>
    <w:rsid w:val="006C27E1"/>
    <w:rsid w:val="006C2C43"/>
    <w:rsid w:val="006C2EF3"/>
    <w:rsid w:val="006C6D26"/>
    <w:rsid w:val="006D4787"/>
    <w:rsid w:val="006D4C86"/>
    <w:rsid w:val="006D51FD"/>
    <w:rsid w:val="006D535A"/>
    <w:rsid w:val="006D57DE"/>
    <w:rsid w:val="006D5DEE"/>
    <w:rsid w:val="006D6A23"/>
    <w:rsid w:val="006D6A2A"/>
    <w:rsid w:val="006D6B60"/>
    <w:rsid w:val="006D7D03"/>
    <w:rsid w:val="006E0479"/>
    <w:rsid w:val="006E1115"/>
    <w:rsid w:val="006E20F2"/>
    <w:rsid w:val="006E2EB7"/>
    <w:rsid w:val="006E31D7"/>
    <w:rsid w:val="006E6315"/>
    <w:rsid w:val="006E79E2"/>
    <w:rsid w:val="006F0197"/>
    <w:rsid w:val="006F1884"/>
    <w:rsid w:val="006F1FD9"/>
    <w:rsid w:val="006F20C4"/>
    <w:rsid w:val="006F3E42"/>
    <w:rsid w:val="006F4DE7"/>
    <w:rsid w:val="006F6FD1"/>
    <w:rsid w:val="00701467"/>
    <w:rsid w:val="007051BA"/>
    <w:rsid w:val="007061B7"/>
    <w:rsid w:val="007102EA"/>
    <w:rsid w:val="00710C05"/>
    <w:rsid w:val="00711719"/>
    <w:rsid w:val="00711DBF"/>
    <w:rsid w:val="00712677"/>
    <w:rsid w:val="00713364"/>
    <w:rsid w:val="007146AA"/>
    <w:rsid w:val="007160B2"/>
    <w:rsid w:val="00716219"/>
    <w:rsid w:val="00717A68"/>
    <w:rsid w:val="007216BB"/>
    <w:rsid w:val="007216F2"/>
    <w:rsid w:val="00721FE1"/>
    <w:rsid w:val="007239FA"/>
    <w:rsid w:val="00723A29"/>
    <w:rsid w:val="007257CD"/>
    <w:rsid w:val="0072620C"/>
    <w:rsid w:val="00727D7C"/>
    <w:rsid w:val="00731B73"/>
    <w:rsid w:val="00732835"/>
    <w:rsid w:val="0073288F"/>
    <w:rsid w:val="0073305E"/>
    <w:rsid w:val="00734719"/>
    <w:rsid w:val="00736C88"/>
    <w:rsid w:val="007405D3"/>
    <w:rsid w:val="007416D5"/>
    <w:rsid w:val="007421FB"/>
    <w:rsid w:val="00742266"/>
    <w:rsid w:val="00742EA2"/>
    <w:rsid w:val="00743650"/>
    <w:rsid w:val="0074593B"/>
    <w:rsid w:val="00745C18"/>
    <w:rsid w:val="007466BE"/>
    <w:rsid w:val="00747317"/>
    <w:rsid w:val="00750022"/>
    <w:rsid w:val="00750C13"/>
    <w:rsid w:val="00751FB2"/>
    <w:rsid w:val="00752809"/>
    <w:rsid w:val="00754539"/>
    <w:rsid w:val="00755DE9"/>
    <w:rsid w:val="0075609D"/>
    <w:rsid w:val="00756618"/>
    <w:rsid w:val="00756B1F"/>
    <w:rsid w:val="00760836"/>
    <w:rsid w:val="00761CFD"/>
    <w:rsid w:val="007630EE"/>
    <w:rsid w:val="00763DDB"/>
    <w:rsid w:val="00763EDD"/>
    <w:rsid w:val="00765614"/>
    <w:rsid w:val="007667DD"/>
    <w:rsid w:val="00767FCE"/>
    <w:rsid w:val="007701E2"/>
    <w:rsid w:val="00770E8B"/>
    <w:rsid w:val="00771FCB"/>
    <w:rsid w:val="0077231E"/>
    <w:rsid w:val="00772AB3"/>
    <w:rsid w:val="007754C2"/>
    <w:rsid w:val="007774E0"/>
    <w:rsid w:val="00782D4E"/>
    <w:rsid w:val="0078330E"/>
    <w:rsid w:val="00784D90"/>
    <w:rsid w:val="00786B07"/>
    <w:rsid w:val="00787829"/>
    <w:rsid w:val="007901FF"/>
    <w:rsid w:val="007907C4"/>
    <w:rsid w:val="007916A0"/>
    <w:rsid w:val="00792394"/>
    <w:rsid w:val="00792527"/>
    <w:rsid w:val="00792FED"/>
    <w:rsid w:val="00793239"/>
    <w:rsid w:val="007A2423"/>
    <w:rsid w:val="007A274C"/>
    <w:rsid w:val="007A326C"/>
    <w:rsid w:val="007A5092"/>
    <w:rsid w:val="007A5284"/>
    <w:rsid w:val="007A5336"/>
    <w:rsid w:val="007A5766"/>
    <w:rsid w:val="007A58E2"/>
    <w:rsid w:val="007A6734"/>
    <w:rsid w:val="007A6760"/>
    <w:rsid w:val="007A6EEB"/>
    <w:rsid w:val="007A76DE"/>
    <w:rsid w:val="007A7853"/>
    <w:rsid w:val="007A7884"/>
    <w:rsid w:val="007B09B2"/>
    <w:rsid w:val="007B1551"/>
    <w:rsid w:val="007B26E4"/>
    <w:rsid w:val="007B3F6C"/>
    <w:rsid w:val="007B5A20"/>
    <w:rsid w:val="007B7144"/>
    <w:rsid w:val="007C0941"/>
    <w:rsid w:val="007C0C92"/>
    <w:rsid w:val="007C2282"/>
    <w:rsid w:val="007C2FC2"/>
    <w:rsid w:val="007C32E2"/>
    <w:rsid w:val="007C48DE"/>
    <w:rsid w:val="007C5F82"/>
    <w:rsid w:val="007C7C75"/>
    <w:rsid w:val="007C7DF1"/>
    <w:rsid w:val="007C7E0A"/>
    <w:rsid w:val="007D183C"/>
    <w:rsid w:val="007D192F"/>
    <w:rsid w:val="007D67F6"/>
    <w:rsid w:val="007E0201"/>
    <w:rsid w:val="007E0FF2"/>
    <w:rsid w:val="007E3876"/>
    <w:rsid w:val="007E4240"/>
    <w:rsid w:val="007E5C62"/>
    <w:rsid w:val="007E74F8"/>
    <w:rsid w:val="007F00EB"/>
    <w:rsid w:val="007F14FF"/>
    <w:rsid w:val="007F1F47"/>
    <w:rsid w:val="007F22CB"/>
    <w:rsid w:val="007F2C87"/>
    <w:rsid w:val="007F3768"/>
    <w:rsid w:val="007F4BCA"/>
    <w:rsid w:val="007F5B7D"/>
    <w:rsid w:val="007F6E2F"/>
    <w:rsid w:val="007F7504"/>
    <w:rsid w:val="00800331"/>
    <w:rsid w:val="00802007"/>
    <w:rsid w:val="0080367A"/>
    <w:rsid w:val="00803DBD"/>
    <w:rsid w:val="0080583A"/>
    <w:rsid w:val="00805ED4"/>
    <w:rsid w:val="00806394"/>
    <w:rsid w:val="008111D3"/>
    <w:rsid w:val="0081128D"/>
    <w:rsid w:val="008124B0"/>
    <w:rsid w:val="008132EB"/>
    <w:rsid w:val="0081579D"/>
    <w:rsid w:val="008200D5"/>
    <w:rsid w:val="00820F2E"/>
    <w:rsid w:val="008212D0"/>
    <w:rsid w:val="00821FD8"/>
    <w:rsid w:val="008222AF"/>
    <w:rsid w:val="008224AF"/>
    <w:rsid w:val="00824EF4"/>
    <w:rsid w:val="0083058A"/>
    <w:rsid w:val="00830CE0"/>
    <w:rsid w:val="0083180F"/>
    <w:rsid w:val="00832B58"/>
    <w:rsid w:val="00835BC4"/>
    <w:rsid w:val="00835BCF"/>
    <w:rsid w:val="00835DD2"/>
    <w:rsid w:val="00836C65"/>
    <w:rsid w:val="008405EB"/>
    <w:rsid w:val="00840738"/>
    <w:rsid w:val="0084152C"/>
    <w:rsid w:val="00843141"/>
    <w:rsid w:val="0084338F"/>
    <w:rsid w:val="008456F8"/>
    <w:rsid w:val="00846747"/>
    <w:rsid w:val="00847644"/>
    <w:rsid w:val="00847E77"/>
    <w:rsid w:val="00850F06"/>
    <w:rsid w:val="0085191D"/>
    <w:rsid w:val="00851C55"/>
    <w:rsid w:val="00852EEB"/>
    <w:rsid w:val="0085462D"/>
    <w:rsid w:val="0085489A"/>
    <w:rsid w:val="008554AA"/>
    <w:rsid w:val="00855F80"/>
    <w:rsid w:val="008560F2"/>
    <w:rsid w:val="0086027C"/>
    <w:rsid w:val="00860455"/>
    <w:rsid w:val="008616E1"/>
    <w:rsid w:val="00864C79"/>
    <w:rsid w:val="00864EE1"/>
    <w:rsid w:val="00865A9F"/>
    <w:rsid w:val="00867C14"/>
    <w:rsid w:val="0087102C"/>
    <w:rsid w:val="00871D35"/>
    <w:rsid w:val="00873C17"/>
    <w:rsid w:val="00874C62"/>
    <w:rsid w:val="00875317"/>
    <w:rsid w:val="00875376"/>
    <w:rsid w:val="00877BC7"/>
    <w:rsid w:val="0088172C"/>
    <w:rsid w:val="0088364D"/>
    <w:rsid w:val="00883E2C"/>
    <w:rsid w:val="00886BCA"/>
    <w:rsid w:val="0088724E"/>
    <w:rsid w:val="0089018A"/>
    <w:rsid w:val="008924F3"/>
    <w:rsid w:val="008924F6"/>
    <w:rsid w:val="00892F0C"/>
    <w:rsid w:val="00893E95"/>
    <w:rsid w:val="00897DDC"/>
    <w:rsid w:val="008A0699"/>
    <w:rsid w:val="008A0866"/>
    <w:rsid w:val="008A0BBC"/>
    <w:rsid w:val="008A1856"/>
    <w:rsid w:val="008A1857"/>
    <w:rsid w:val="008A2773"/>
    <w:rsid w:val="008A306F"/>
    <w:rsid w:val="008A3110"/>
    <w:rsid w:val="008A340F"/>
    <w:rsid w:val="008A3F8A"/>
    <w:rsid w:val="008A404B"/>
    <w:rsid w:val="008A46AE"/>
    <w:rsid w:val="008A64A4"/>
    <w:rsid w:val="008A74C6"/>
    <w:rsid w:val="008A7666"/>
    <w:rsid w:val="008B0092"/>
    <w:rsid w:val="008B12DC"/>
    <w:rsid w:val="008B2D53"/>
    <w:rsid w:val="008B5D31"/>
    <w:rsid w:val="008B60B4"/>
    <w:rsid w:val="008B6B7F"/>
    <w:rsid w:val="008B7E79"/>
    <w:rsid w:val="008C04F3"/>
    <w:rsid w:val="008C1607"/>
    <w:rsid w:val="008C2888"/>
    <w:rsid w:val="008C32DD"/>
    <w:rsid w:val="008C4273"/>
    <w:rsid w:val="008C56F5"/>
    <w:rsid w:val="008C6C4F"/>
    <w:rsid w:val="008C72FF"/>
    <w:rsid w:val="008D0061"/>
    <w:rsid w:val="008D019E"/>
    <w:rsid w:val="008D0D96"/>
    <w:rsid w:val="008D134B"/>
    <w:rsid w:val="008D1D03"/>
    <w:rsid w:val="008D317B"/>
    <w:rsid w:val="008D39BB"/>
    <w:rsid w:val="008D430D"/>
    <w:rsid w:val="008D4749"/>
    <w:rsid w:val="008D478A"/>
    <w:rsid w:val="008D5371"/>
    <w:rsid w:val="008D6356"/>
    <w:rsid w:val="008D6477"/>
    <w:rsid w:val="008D664C"/>
    <w:rsid w:val="008D6A37"/>
    <w:rsid w:val="008E01F1"/>
    <w:rsid w:val="008E0550"/>
    <w:rsid w:val="008E0B92"/>
    <w:rsid w:val="008E1888"/>
    <w:rsid w:val="008E379F"/>
    <w:rsid w:val="008E38AA"/>
    <w:rsid w:val="008E48CC"/>
    <w:rsid w:val="008E49A5"/>
    <w:rsid w:val="008E5D91"/>
    <w:rsid w:val="008E6864"/>
    <w:rsid w:val="008E7D38"/>
    <w:rsid w:val="008F2530"/>
    <w:rsid w:val="008F2A4D"/>
    <w:rsid w:val="008F3C57"/>
    <w:rsid w:val="008F5873"/>
    <w:rsid w:val="008F6CEC"/>
    <w:rsid w:val="008F6E1A"/>
    <w:rsid w:val="008F6E94"/>
    <w:rsid w:val="00905506"/>
    <w:rsid w:val="00905B70"/>
    <w:rsid w:val="00905BE7"/>
    <w:rsid w:val="00906C40"/>
    <w:rsid w:val="00907FDB"/>
    <w:rsid w:val="00910F6D"/>
    <w:rsid w:val="009124BE"/>
    <w:rsid w:val="00912E83"/>
    <w:rsid w:val="009177B4"/>
    <w:rsid w:val="00917E3B"/>
    <w:rsid w:val="009212C1"/>
    <w:rsid w:val="0092299F"/>
    <w:rsid w:val="009232BD"/>
    <w:rsid w:val="009255BE"/>
    <w:rsid w:val="00925AA8"/>
    <w:rsid w:val="00925AEF"/>
    <w:rsid w:val="00925E83"/>
    <w:rsid w:val="00925FAC"/>
    <w:rsid w:val="00926516"/>
    <w:rsid w:val="00927363"/>
    <w:rsid w:val="00927576"/>
    <w:rsid w:val="009275CC"/>
    <w:rsid w:val="00931515"/>
    <w:rsid w:val="0093170A"/>
    <w:rsid w:val="00932720"/>
    <w:rsid w:val="00933152"/>
    <w:rsid w:val="0093447C"/>
    <w:rsid w:val="00936380"/>
    <w:rsid w:val="00936E68"/>
    <w:rsid w:val="00941983"/>
    <w:rsid w:val="00942DC2"/>
    <w:rsid w:val="009435D9"/>
    <w:rsid w:val="0094399C"/>
    <w:rsid w:val="00944221"/>
    <w:rsid w:val="009443C0"/>
    <w:rsid w:val="00944E00"/>
    <w:rsid w:val="00945436"/>
    <w:rsid w:val="009461BD"/>
    <w:rsid w:val="00950361"/>
    <w:rsid w:val="00950968"/>
    <w:rsid w:val="00950AF9"/>
    <w:rsid w:val="00951905"/>
    <w:rsid w:val="0095244D"/>
    <w:rsid w:val="00952CF1"/>
    <w:rsid w:val="00953E8D"/>
    <w:rsid w:val="0095451C"/>
    <w:rsid w:val="00957521"/>
    <w:rsid w:val="00957BE8"/>
    <w:rsid w:val="00961345"/>
    <w:rsid w:val="009615CE"/>
    <w:rsid w:val="00962599"/>
    <w:rsid w:val="00962794"/>
    <w:rsid w:val="00964613"/>
    <w:rsid w:val="0096583F"/>
    <w:rsid w:val="009677DA"/>
    <w:rsid w:val="00967E93"/>
    <w:rsid w:val="00970EE3"/>
    <w:rsid w:val="009715CA"/>
    <w:rsid w:val="00971652"/>
    <w:rsid w:val="009717D9"/>
    <w:rsid w:val="00971EB3"/>
    <w:rsid w:val="00972171"/>
    <w:rsid w:val="00972D4D"/>
    <w:rsid w:val="00973545"/>
    <w:rsid w:val="00974DC5"/>
    <w:rsid w:val="0097579A"/>
    <w:rsid w:val="00980EAE"/>
    <w:rsid w:val="0098114F"/>
    <w:rsid w:val="00984103"/>
    <w:rsid w:val="009841E9"/>
    <w:rsid w:val="00985C3B"/>
    <w:rsid w:val="009931CE"/>
    <w:rsid w:val="009977AC"/>
    <w:rsid w:val="009A0FED"/>
    <w:rsid w:val="009A16EC"/>
    <w:rsid w:val="009A299E"/>
    <w:rsid w:val="009A3315"/>
    <w:rsid w:val="009A48B9"/>
    <w:rsid w:val="009A4CFE"/>
    <w:rsid w:val="009A56F7"/>
    <w:rsid w:val="009A57A7"/>
    <w:rsid w:val="009A78AB"/>
    <w:rsid w:val="009A7E9C"/>
    <w:rsid w:val="009B066B"/>
    <w:rsid w:val="009B114D"/>
    <w:rsid w:val="009B168B"/>
    <w:rsid w:val="009B1A7B"/>
    <w:rsid w:val="009B4311"/>
    <w:rsid w:val="009B6C6F"/>
    <w:rsid w:val="009B7CCD"/>
    <w:rsid w:val="009C01FF"/>
    <w:rsid w:val="009C10F1"/>
    <w:rsid w:val="009C11F1"/>
    <w:rsid w:val="009C1888"/>
    <w:rsid w:val="009C1C39"/>
    <w:rsid w:val="009C2B8C"/>
    <w:rsid w:val="009C4E18"/>
    <w:rsid w:val="009C630F"/>
    <w:rsid w:val="009C6F30"/>
    <w:rsid w:val="009C78A7"/>
    <w:rsid w:val="009D015D"/>
    <w:rsid w:val="009D0A41"/>
    <w:rsid w:val="009D3B71"/>
    <w:rsid w:val="009D455F"/>
    <w:rsid w:val="009D49EC"/>
    <w:rsid w:val="009D4CAC"/>
    <w:rsid w:val="009D577A"/>
    <w:rsid w:val="009D67FE"/>
    <w:rsid w:val="009D6A69"/>
    <w:rsid w:val="009E04C7"/>
    <w:rsid w:val="009E09BC"/>
    <w:rsid w:val="009E0F28"/>
    <w:rsid w:val="009E0FB7"/>
    <w:rsid w:val="009E221C"/>
    <w:rsid w:val="009E2757"/>
    <w:rsid w:val="009E449E"/>
    <w:rsid w:val="009E5600"/>
    <w:rsid w:val="009E6ECD"/>
    <w:rsid w:val="009E77A3"/>
    <w:rsid w:val="009E7B1B"/>
    <w:rsid w:val="009F2588"/>
    <w:rsid w:val="009F2FE4"/>
    <w:rsid w:val="009F354E"/>
    <w:rsid w:val="009F3C92"/>
    <w:rsid w:val="009F3D74"/>
    <w:rsid w:val="009F3F66"/>
    <w:rsid w:val="009F505A"/>
    <w:rsid w:val="00A00281"/>
    <w:rsid w:val="00A01C5B"/>
    <w:rsid w:val="00A04DF5"/>
    <w:rsid w:val="00A050D3"/>
    <w:rsid w:val="00A05E49"/>
    <w:rsid w:val="00A06232"/>
    <w:rsid w:val="00A10EE1"/>
    <w:rsid w:val="00A11780"/>
    <w:rsid w:val="00A11C0B"/>
    <w:rsid w:val="00A11DDD"/>
    <w:rsid w:val="00A1260C"/>
    <w:rsid w:val="00A12BE8"/>
    <w:rsid w:val="00A1328A"/>
    <w:rsid w:val="00A13332"/>
    <w:rsid w:val="00A13F51"/>
    <w:rsid w:val="00A1436E"/>
    <w:rsid w:val="00A1519F"/>
    <w:rsid w:val="00A152B1"/>
    <w:rsid w:val="00A1677E"/>
    <w:rsid w:val="00A16892"/>
    <w:rsid w:val="00A2120A"/>
    <w:rsid w:val="00A233D1"/>
    <w:rsid w:val="00A24B40"/>
    <w:rsid w:val="00A256FD"/>
    <w:rsid w:val="00A26923"/>
    <w:rsid w:val="00A27517"/>
    <w:rsid w:val="00A30584"/>
    <w:rsid w:val="00A3185E"/>
    <w:rsid w:val="00A3360A"/>
    <w:rsid w:val="00A3360D"/>
    <w:rsid w:val="00A34056"/>
    <w:rsid w:val="00A346D5"/>
    <w:rsid w:val="00A348A9"/>
    <w:rsid w:val="00A368A1"/>
    <w:rsid w:val="00A3709A"/>
    <w:rsid w:val="00A373D1"/>
    <w:rsid w:val="00A4187C"/>
    <w:rsid w:val="00A41EE0"/>
    <w:rsid w:val="00A42AB1"/>
    <w:rsid w:val="00A43047"/>
    <w:rsid w:val="00A44142"/>
    <w:rsid w:val="00A4617C"/>
    <w:rsid w:val="00A47D3F"/>
    <w:rsid w:val="00A509F7"/>
    <w:rsid w:val="00A5198A"/>
    <w:rsid w:val="00A54DCA"/>
    <w:rsid w:val="00A54E3C"/>
    <w:rsid w:val="00A55514"/>
    <w:rsid w:val="00A57CF3"/>
    <w:rsid w:val="00A6154A"/>
    <w:rsid w:val="00A62009"/>
    <w:rsid w:val="00A64A34"/>
    <w:rsid w:val="00A6583E"/>
    <w:rsid w:val="00A65D3A"/>
    <w:rsid w:val="00A669B2"/>
    <w:rsid w:val="00A671C8"/>
    <w:rsid w:val="00A67D13"/>
    <w:rsid w:val="00A704D1"/>
    <w:rsid w:val="00A7114B"/>
    <w:rsid w:val="00A712DF"/>
    <w:rsid w:val="00A71964"/>
    <w:rsid w:val="00A721A1"/>
    <w:rsid w:val="00A72882"/>
    <w:rsid w:val="00A72983"/>
    <w:rsid w:val="00A72A9E"/>
    <w:rsid w:val="00A75769"/>
    <w:rsid w:val="00A75D68"/>
    <w:rsid w:val="00A766BB"/>
    <w:rsid w:val="00A816CB"/>
    <w:rsid w:val="00A8218A"/>
    <w:rsid w:val="00A8272B"/>
    <w:rsid w:val="00A87482"/>
    <w:rsid w:val="00A919E4"/>
    <w:rsid w:val="00A935E1"/>
    <w:rsid w:val="00A93F44"/>
    <w:rsid w:val="00A972E3"/>
    <w:rsid w:val="00A9798B"/>
    <w:rsid w:val="00A97EC0"/>
    <w:rsid w:val="00AA0298"/>
    <w:rsid w:val="00AA3D4B"/>
    <w:rsid w:val="00AA4686"/>
    <w:rsid w:val="00AA75E2"/>
    <w:rsid w:val="00AB12BE"/>
    <w:rsid w:val="00AB16E1"/>
    <w:rsid w:val="00AB20D5"/>
    <w:rsid w:val="00AB2753"/>
    <w:rsid w:val="00AB2822"/>
    <w:rsid w:val="00AB2DDC"/>
    <w:rsid w:val="00AB34D5"/>
    <w:rsid w:val="00AB410A"/>
    <w:rsid w:val="00AB42E6"/>
    <w:rsid w:val="00AB436B"/>
    <w:rsid w:val="00AB47B3"/>
    <w:rsid w:val="00AB5153"/>
    <w:rsid w:val="00AB5B77"/>
    <w:rsid w:val="00AC17A4"/>
    <w:rsid w:val="00AC1876"/>
    <w:rsid w:val="00AC366D"/>
    <w:rsid w:val="00AC3DE6"/>
    <w:rsid w:val="00AC3EA5"/>
    <w:rsid w:val="00AC4359"/>
    <w:rsid w:val="00AC6410"/>
    <w:rsid w:val="00AC68C0"/>
    <w:rsid w:val="00AD1A30"/>
    <w:rsid w:val="00AD392C"/>
    <w:rsid w:val="00AD3E99"/>
    <w:rsid w:val="00AD4A40"/>
    <w:rsid w:val="00AD6E67"/>
    <w:rsid w:val="00AD6E72"/>
    <w:rsid w:val="00AD6F11"/>
    <w:rsid w:val="00AD7749"/>
    <w:rsid w:val="00AE0130"/>
    <w:rsid w:val="00AE09ED"/>
    <w:rsid w:val="00AE1218"/>
    <w:rsid w:val="00AE148E"/>
    <w:rsid w:val="00AE25F6"/>
    <w:rsid w:val="00AE2E7F"/>
    <w:rsid w:val="00AE3142"/>
    <w:rsid w:val="00AE3665"/>
    <w:rsid w:val="00AE3744"/>
    <w:rsid w:val="00AE388F"/>
    <w:rsid w:val="00AE5094"/>
    <w:rsid w:val="00AF01FF"/>
    <w:rsid w:val="00AF0FEC"/>
    <w:rsid w:val="00AF2C1F"/>
    <w:rsid w:val="00AF3D13"/>
    <w:rsid w:val="00AF418E"/>
    <w:rsid w:val="00AF4EF6"/>
    <w:rsid w:val="00AF641B"/>
    <w:rsid w:val="00AF6994"/>
    <w:rsid w:val="00AF77AF"/>
    <w:rsid w:val="00AF7951"/>
    <w:rsid w:val="00AF7D47"/>
    <w:rsid w:val="00AF7E91"/>
    <w:rsid w:val="00B004EB"/>
    <w:rsid w:val="00B03B03"/>
    <w:rsid w:val="00B04CF5"/>
    <w:rsid w:val="00B05DB8"/>
    <w:rsid w:val="00B05DD3"/>
    <w:rsid w:val="00B05DEE"/>
    <w:rsid w:val="00B06548"/>
    <w:rsid w:val="00B070BC"/>
    <w:rsid w:val="00B07A9C"/>
    <w:rsid w:val="00B13243"/>
    <w:rsid w:val="00B15492"/>
    <w:rsid w:val="00B15D93"/>
    <w:rsid w:val="00B175B7"/>
    <w:rsid w:val="00B17AFB"/>
    <w:rsid w:val="00B17DA4"/>
    <w:rsid w:val="00B2033D"/>
    <w:rsid w:val="00B21426"/>
    <w:rsid w:val="00B22DDF"/>
    <w:rsid w:val="00B233BD"/>
    <w:rsid w:val="00B24602"/>
    <w:rsid w:val="00B25738"/>
    <w:rsid w:val="00B259A2"/>
    <w:rsid w:val="00B262DA"/>
    <w:rsid w:val="00B306D8"/>
    <w:rsid w:val="00B30829"/>
    <w:rsid w:val="00B32902"/>
    <w:rsid w:val="00B329D7"/>
    <w:rsid w:val="00B35A50"/>
    <w:rsid w:val="00B36149"/>
    <w:rsid w:val="00B37ACA"/>
    <w:rsid w:val="00B40447"/>
    <w:rsid w:val="00B41439"/>
    <w:rsid w:val="00B41A7B"/>
    <w:rsid w:val="00B4329D"/>
    <w:rsid w:val="00B44CD5"/>
    <w:rsid w:val="00B47FC4"/>
    <w:rsid w:val="00B52056"/>
    <w:rsid w:val="00B52175"/>
    <w:rsid w:val="00B56023"/>
    <w:rsid w:val="00B57BBB"/>
    <w:rsid w:val="00B62DCA"/>
    <w:rsid w:val="00B6423B"/>
    <w:rsid w:val="00B643F8"/>
    <w:rsid w:val="00B65C19"/>
    <w:rsid w:val="00B66E8B"/>
    <w:rsid w:val="00B70CD0"/>
    <w:rsid w:val="00B744BC"/>
    <w:rsid w:val="00B75F59"/>
    <w:rsid w:val="00B77B42"/>
    <w:rsid w:val="00B8113C"/>
    <w:rsid w:val="00B8242E"/>
    <w:rsid w:val="00B824D8"/>
    <w:rsid w:val="00B83311"/>
    <w:rsid w:val="00B839DE"/>
    <w:rsid w:val="00B83C7D"/>
    <w:rsid w:val="00B843AB"/>
    <w:rsid w:val="00B843EC"/>
    <w:rsid w:val="00B8454D"/>
    <w:rsid w:val="00B84DB1"/>
    <w:rsid w:val="00B850BB"/>
    <w:rsid w:val="00B86C47"/>
    <w:rsid w:val="00B91BD6"/>
    <w:rsid w:val="00B92CAE"/>
    <w:rsid w:val="00B92FDE"/>
    <w:rsid w:val="00B955C0"/>
    <w:rsid w:val="00B9566C"/>
    <w:rsid w:val="00B95872"/>
    <w:rsid w:val="00B96ED8"/>
    <w:rsid w:val="00B97343"/>
    <w:rsid w:val="00B97666"/>
    <w:rsid w:val="00B9776B"/>
    <w:rsid w:val="00B97F59"/>
    <w:rsid w:val="00BA40D9"/>
    <w:rsid w:val="00BA56CD"/>
    <w:rsid w:val="00BA6E5F"/>
    <w:rsid w:val="00BA7B25"/>
    <w:rsid w:val="00BA7C82"/>
    <w:rsid w:val="00BB0296"/>
    <w:rsid w:val="00BB03C4"/>
    <w:rsid w:val="00BB100D"/>
    <w:rsid w:val="00BB38A6"/>
    <w:rsid w:val="00BB49C4"/>
    <w:rsid w:val="00BB64D6"/>
    <w:rsid w:val="00BB675C"/>
    <w:rsid w:val="00BB70A7"/>
    <w:rsid w:val="00BB75CB"/>
    <w:rsid w:val="00BC140E"/>
    <w:rsid w:val="00BC2589"/>
    <w:rsid w:val="00BC2B88"/>
    <w:rsid w:val="00BD00D3"/>
    <w:rsid w:val="00BD0239"/>
    <w:rsid w:val="00BD2F24"/>
    <w:rsid w:val="00BD3571"/>
    <w:rsid w:val="00BD4426"/>
    <w:rsid w:val="00BD47CA"/>
    <w:rsid w:val="00BD6083"/>
    <w:rsid w:val="00BE13AE"/>
    <w:rsid w:val="00BE24FB"/>
    <w:rsid w:val="00BE35E6"/>
    <w:rsid w:val="00BE3BD0"/>
    <w:rsid w:val="00BE63D3"/>
    <w:rsid w:val="00BE6673"/>
    <w:rsid w:val="00BE66F5"/>
    <w:rsid w:val="00BE7B51"/>
    <w:rsid w:val="00BE7C98"/>
    <w:rsid w:val="00BF0ABE"/>
    <w:rsid w:val="00BF1348"/>
    <w:rsid w:val="00BF2E58"/>
    <w:rsid w:val="00BF4133"/>
    <w:rsid w:val="00BF41FB"/>
    <w:rsid w:val="00BF5D9F"/>
    <w:rsid w:val="00BF61E1"/>
    <w:rsid w:val="00BF7756"/>
    <w:rsid w:val="00C00577"/>
    <w:rsid w:val="00C00D9E"/>
    <w:rsid w:val="00C01204"/>
    <w:rsid w:val="00C01344"/>
    <w:rsid w:val="00C016AE"/>
    <w:rsid w:val="00C02233"/>
    <w:rsid w:val="00C06A0A"/>
    <w:rsid w:val="00C06E7C"/>
    <w:rsid w:val="00C07928"/>
    <w:rsid w:val="00C10164"/>
    <w:rsid w:val="00C13280"/>
    <w:rsid w:val="00C21BD4"/>
    <w:rsid w:val="00C253C2"/>
    <w:rsid w:val="00C263D0"/>
    <w:rsid w:val="00C26A41"/>
    <w:rsid w:val="00C26EDE"/>
    <w:rsid w:val="00C26EE9"/>
    <w:rsid w:val="00C3306C"/>
    <w:rsid w:val="00C34991"/>
    <w:rsid w:val="00C3503A"/>
    <w:rsid w:val="00C35463"/>
    <w:rsid w:val="00C358FB"/>
    <w:rsid w:val="00C37573"/>
    <w:rsid w:val="00C40DB4"/>
    <w:rsid w:val="00C41C63"/>
    <w:rsid w:val="00C42968"/>
    <w:rsid w:val="00C449BB"/>
    <w:rsid w:val="00C45A45"/>
    <w:rsid w:val="00C45FC8"/>
    <w:rsid w:val="00C47030"/>
    <w:rsid w:val="00C475EB"/>
    <w:rsid w:val="00C51CEB"/>
    <w:rsid w:val="00C52F6E"/>
    <w:rsid w:val="00C536A9"/>
    <w:rsid w:val="00C54095"/>
    <w:rsid w:val="00C549E4"/>
    <w:rsid w:val="00C561D5"/>
    <w:rsid w:val="00C62A6F"/>
    <w:rsid w:val="00C65988"/>
    <w:rsid w:val="00C66A20"/>
    <w:rsid w:val="00C7204C"/>
    <w:rsid w:val="00C7246B"/>
    <w:rsid w:val="00C72D44"/>
    <w:rsid w:val="00C73D0A"/>
    <w:rsid w:val="00C73D76"/>
    <w:rsid w:val="00C745B4"/>
    <w:rsid w:val="00C772C4"/>
    <w:rsid w:val="00C77ECC"/>
    <w:rsid w:val="00C800B7"/>
    <w:rsid w:val="00C80955"/>
    <w:rsid w:val="00C80BC3"/>
    <w:rsid w:val="00C80FA3"/>
    <w:rsid w:val="00C817C0"/>
    <w:rsid w:val="00C81DE6"/>
    <w:rsid w:val="00C8482C"/>
    <w:rsid w:val="00C85E7D"/>
    <w:rsid w:val="00C86C2A"/>
    <w:rsid w:val="00C86D27"/>
    <w:rsid w:val="00C91651"/>
    <w:rsid w:val="00C91966"/>
    <w:rsid w:val="00C9214A"/>
    <w:rsid w:val="00C92793"/>
    <w:rsid w:val="00C9549E"/>
    <w:rsid w:val="00CA11C8"/>
    <w:rsid w:val="00CA1B52"/>
    <w:rsid w:val="00CA1E92"/>
    <w:rsid w:val="00CA3A5C"/>
    <w:rsid w:val="00CA41D8"/>
    <w:rsid w:val="00CA522B"/>
    <w:rsid w:val="00CA5C93"/>
    <w:rsid w:val="00CB4E75"/>
    <w:rsid w:val="00CB659D"/>
    <w:rsid w:val="00CB70F5"/>
    <w:rsid w:val="00CB7A8C"/>
    <w:rsid w:val="00CB7D28"/>
    <w:rsid w:val="00CC054A"/>
    <w:rsid w:val="00CC172C"/>
    <w:rsid w:val="00CC18DC"/>
    <w:rsid w:val="00CC1E26"/>
    <w:rsid w:val="00CC30B7"/>
    <w:rsid w:val="00CC33F1"/>
    <w:rsid w:val="00CC3815"/>
    <w:rsid w:val="00CC3A92"/>
    <w:rsid w:val="00CC3C4E"/>
    <w:rsid w:val="00CD08A8"/>
    <w:rsid w:val="00CD24D4"/>
    <w:rsid w:val="00CD26CB"/>
    <w:rsid w:val="00CD2B0B"/>
    <w:rsid w:val="00CD3718"/>
    <w:rsid w:val="00CD5570"/>
    <w:rsid w:val="00CD5BB5"/>
    <w:rsid w:val="00CD5BBC"/>
    <w:rsid w:val="00CD5F6E"/>
    <w:rsid w:val="00CD6CAF"/>
    <w:rsid w:val="00CE41F1"/>
    <w:rsid w:val="00CE4C34"/>
    <w:rsid w:val="00CE7A80"/>
    <w:rsid w:val="00CF026D"/>
    <w:rsid w:val="00CF1BBC"/>
    <w:rsid w:val="00CF22A9"/>
    <w:rsid w:val="00CF2AA7"/>
    <w:rsid w:val="00CF2CB2"/>
    <w:rsid w:val="00CF33B0"/>
    <w:rsid w:val="00CF575D"/>
    <w:rsid w:val="00CF580F"/>
    <w:rsid w:val="00CF61D7"/>
    <w:rsid w:val="00CF6CAC"/>
    <w:rsid w:val="00D000FE"/>
    <w:rsid w:val="00D0074E"/>
    <w:rsid w:val="00D02194"/>
    <w:rsid w:val="00D027EB"/>
    <w:rsid w:val="00D02E14"/>
    <w:rsid w:val="00D044B0"/>
    <w:rsid w:val="00D05C80"/>
    <w:rsid w:val="00D06FC5"/>
    <w:rsid w:val="00D0739B"/>
    <w:rsid w:val="00D07C4D"/>
    <w:rsid w:val="00D07CB6"/>
    <w:rsid w:val="00D1289E"/>
    <w:rsid w:val="00D14E8F"/>
    <w:rsid w:val="00D14ED9"/>
    <w:rsid w:val="00D15C3B"/>
    <w:rsid w:val="00D15D8E"/>
    <w:rsid w:val="00D165C5"/>
    <w:rsid w:val="00D17129"/>
    <w:rsid w:val="00D17131"/>
    <w:rsid w:val="00D20E11"/>
    <w:rsid w:val="00D2228D"/>
    <w:rsid w:val="00D22D2B"/>
    <w:rsid w:val="00D22F41"/>
    <w:rsid w:val="00D24511"/>
    <w:rsid w:val="00D24865"/>
    <w:rsid w:val="00D26444"/>
    <w:rsid w:val="00D26567"/>
    <w:rsid w:val="00D269D6"/>
    <w:rsid w:val="00D27EE5"/>
    <w:rsid w:val="00D30693"/>
    <w:rsid w:val="00D314F7"/>
    <w:rsid w:val="00D31924"/>
    <w:rsid w:val="00D320FF"/>
    <w:rsid w:val="00D32322"/>
    <w:rsid w:val="00D323F0"/>
    <w:rsid w:val="00D33F2E"/>
    <w:rsid w:val="00D35BC1"/>
    <w:rsid w:val="00D364B7"/>
    <w:rsid w:val="00D37345"/>
    <w:rsid w:val="00D3798E"/>
    <w:rsid w:val="00D40173"/>
    <w:rsid w:val="00D429F5"/>
    <w:rsid w:val="00D43987"/>
    <w:rsid w:val="00D43DFC"/>
    <w:rsid w:val="00D4546F"/>
    <w:rsid w:val="00D45505"/>
    <w:rsid w:val="00D45CE1"/>
    <w:rsid w:val="00D45F5B"/>
    <w:rsid w:val="00D4623C"/>
    <w:rsid w:val="00D46576"/>
    <w:rsid w:val="00D507A2"/>
    <w:rsid w:val="00D52088"/>
    <w:rsid w:val="00D523BD"/>
    <w:rsid w:val="00D52CF5"/>
    <w:rsid w:val="00D55DEE"/>
    <w:rsid w:val="00D56D98"/>
    <w:rsid w:val="00D609E2"/>
    <w:rsid w:val="00D61C2B"/>
    <w:rsid w:val="00D622CC"/>
    <w:rsid w:val="00D62D20"/>
    <w:rsid w:val="00D662AA"/>
    <w:rsid w:val="00D66E0A"/>
    <w:rsid w:val="00D67775"/>
    <w:rsid w:val="00D70737"/>
    <w:rsid w:val="00D70C93"/>
    <w:rsid w:val="00D72F67"/>
    <w:rsid w:val="00D74A4D"/>
    <w:rsid w:val="00D75ACA"/>
    <w:rsid w:val="00D75E34"/>
    <w:rsid w:val="00D774D6"/>
    <w:rsid w:val="00D77B6E"/>
    <w:rsid w:val="00D80DF5"/>
    <w:rsid w:val="00D840FA"/>
    <w:rsid w:val="00D84575"/>
    <w:rsid w:val="00D853D5"/>
    <w:rsid w:val="00D85B58"/>
    <w:rsid w:val="00D85D56"/>
    <w:rsid w:val="00D86781"/>
    <w:rsid w:val="00D8721B"/>
    <w:rsid w:val="00D87711"/>
    <w:rsid w:val="00D907B3"/>
    <w:rsid w:val="00D9151C"/>
    <w:rsid w:val="00D93D8B"/>
    <w:rsid w:val="00D949F4"/>
    <w:rsid w:val="00D953BC"/>
    <w:rsid w:val="00D97090"/>
    <w:rsid w:val="00D97408"/>
    <w:rsid w:val="00D978B9"/>
    <w:rsid w:val="00DA067D"/>
    <w:rsid w:val="00DA3E9F"/>
    <w:rsid w:val="00DA64D5"/>
    <w:rsid w:val="00DA6860"/>
    <w:rsid w:val="00DA68F8"/>
    <w:rsid w:val="00DA7800"/>
    <w:rsid w:val="00DB0691"/>
    <w:rsid w:val="00DB1EF0"/>
    <w:rsid w:val="00DB5093"/>
    <w:rsid w:val="00DB5CA0"/>
    <w:rsid w:val="00DB65FB"/>
    <w:rsid w:val="00DB7D2A"/>
    <w:rsid w:val="00DC0F14"/>
    <w:rsid w:val="00DC1767"/>
    <w:rsid w:val="00DC32FF"/>
    <w:rsid w:val="00DC569A"/>
    <w:rsid w:val="00DC5DD8"/>
    <w:rsid w:val="00DC7764"/>
    <w:rsid w:val="00DD3F05"/>
    <w:rsid w:val="00DD68C8"/>
    <w:rsid w:val="00DD693A"/>
    <w:rsid w:val="00DD6D54"/>
    <w:rsid w:val="00DD79D0"/>
    <w:rsid w:val="00DE5331"/>
    <w:rsid w:val="00DE5925"/>
    <w:rsid w:val="00DE66A1"/>
    <w:rsid w:val="00DF09B8"/>
    <w:rsid w:val="00DF2A01"/>
    <w:rsid w:val="00DF4630"/>
    <w:rsid w:val="00DF491B"/>
    <w:rsid w:val="00DF4E64"/>
    <w:rsid w:val="00DF58F7"/>
    <w:rsid w:val="00DF6CFF"/>
    <w:rsid w:val="00DF6FFB"/>
    <w:rsid w:val="00DF7FD6"/>
    <w:rsid w:val="00E00043"/>
    <w:rsid w:val="00E0068E"/>
    <w:rsid w:val="00E00690"/>
    <w:rsid w:val="00E02293"/>
    <w:rsid w:val="00E0406F"/>
    <w:rsid w:val="00E0428B"/>
    <w:rsid w:val="00E04A55"/>
    <w:rsid w:val="00E05371"/>
    <w:rsid w:val="00E06B1D"/>
    <w:rsid w:val="00E07246"/>
    <w:rsid w:val="00E07612"/>
    <w:rsid w:val="00E11883"/>
    <w:rsid w:val="00E11CE5"/>
    <w:rsid w:val="00E120D7"/>
    <w:rsid w:val="00E12528"/>
    <w:rsid w:val="00E136B5"/>
    <w:rsid w:val="00E14F76"/>
    <w:rsid w:val="00E16110"/>
    <w:rsid w:val="00E164E3"/>
    <w:rsid w:val="00E16A3D"/>
    <w:rsid w:val="00E175B8"/>
    <w:rsid w:val="00E17B9F"/>
    <w:rsid w:val="00E17C0E"/>
    <w:rsid w:val="00E20816"/>
    <w:rsid w:val="00E20B0A"/>
    <w:rsid w:val="00E21BEE"/>
    <w:rsid w:val="00E237CE"/>
    <w:rsid w:val="00E2531A"/>
    <w:rsid w:val="00E330F7"/>
    <w:rsid w:val="00E35490"/>
    <w:rsid w:val="00E3772B"/>
    <w:rsid w:val="00E37985"/>
    <w:rsid w:val="00E37DA3"/>
    <w:rsid w:val="00E37DB2"/>
    <w:rsid w:val="00E4080A"/>
    <w:rsid w:val="00E467A7"/>
    <w:rsid w:val="00E46AE5"/>
    <w:rsid w:val="00E473C0"/>
    <w:rsid w:val="00E474BB"/>
    <w:rsid w:val="00E50FEC"/>
    <w:rsid w:val="00E51E38"/>
    <w:rsid w:val="00E53D36"/>
    <w:rsid w:val="00E5529D"/>
    <w:rsid w:val="00E554FC"/>
    <w:rsid w:val="00E55FA1"/>
    <w:rsid w:val="00E561A6"/>
    <w:rsid w:val="00E56537"/>
    <w:rsid w:val="00E60E14"/>
    <w:rsid w:val="00E6161E"/>
    <w:rsid w:val="00E6198E"/>
    <w:rsid w:val="00E61FE3"/>
    <w:rsid w:val="00E640AD"/>
    <w:rsid w:val="00E64DFA"/>
    <w:rsid w:val="00E64F1C"/>
    <w:rsid w:val="00E65CAB"/>
    <w:rsid w:val="00E664E2"/>
    <w:rsid w:val="00E67126"/>
    <w:rsid w:val="00E67E3F"/>
    <w:rsid w:val="00E719DD"/>
    <w:rsid w:val="00E72074"/>
    <w:rsid w:val="00E725B5"/>
    <w:rsid w:val="00E74846"/>
    <w:rsid w:val="00E753EA"/>
    <w:rsid w:val="00E77782"/>
    <w:rsid w:val="00E810DB"/>
    <w:rsid w:val="00E81202"/>
    <w:rsid w:val="00E81822"/>
    <w:rsid w:val="00E82660"/>
    <w:rsid w:val="00E8394B"/>
    <w:rsid w:val="00E84417"/>
    <w:rsid w:val="00E84D16"/>
    <w:rsid w:val="00E852AF"/>
    <w:rsid w:val="00E85655"/>
    <w:rsid w:val="00E86DA5"/>
    <w:rsid w:val="00E8767E"/>
    <w:rsid w:val="00E878A3"/>
    <w:rsid w:val="00E91120"/>
    <w:rsid w:val="00E931CC"/>
    <w:rsid w:val="00E9336B"/>
    <w:rsid w:val="00E93A64"/>
    <w:rsid w:val="00E93DA3"/>
    <w:rsid w:val="00EA0435"/>
    <w:rsid w:val="00EA2096"/>
    <w:rsid w:val="00EA21CC"/>
    <w:rsid w:val="00EA3041"/>
    <w:rsid w:val="00EA5107"/>
    <w:rsid w:val="00EA692D"/>
    <w:rsid w:val="00EB04A2"/>
    <w:rsid w:val="00EB1458"/>
    <w:rsid w:val="00EB1D60"/>
    <w:rsid w:val="00EB2072"/>
    <w:rsid w:val="00EB2857"/>
    <w:rsid w:val="00EB6A0C"/>
    <w:rsid w:val="00EC21FB"/>
    <w:rsid w:val="00EC2388"/>
    <w:rsid w:val="00EC2813"/>
    <w:rsid w:val="00EC2D48"/>
    <w:rsid w:val="00EC2E2D"/>
    <w:rsid w:val="00EC44A5"/>
    <w:rsid w:val="00EC45C7"/>
    <w:rsid w:val="00EC4C67"/>
    <w:rsid w:val="00EC5101"/>
    <w:rsid w:val="00EC5FE1"/>
    <w:rsid w:val="00EC7288"/>
    <w:rsid w:val="00ED1807"/>
    <w:rsid w:val="00ED1CF7"/>
    <w:rsid w:val="00ED1D0C"/>
    <w:rsid w:val="00ED24A2"/>
    <w:rsid w:val="00ED3E2C"/>
    <w:rsid w:val="00ED4434"/>
    <w:rsid w:val="00ED712C"/>
    <w:rsid w:val="00ED714D"/>
    <w:rsid w:val="00ED7600"/>
    <w:rsid w:val="00EE1220"/>
    <w:rsid w:val="00EE28D2"/>
    <w:rsid w:val="00EE468A"/>
    <w:rsid w:val="00EE51AE"/>
    <w:rsid w:val="00EE6692"/>
    <w:rsid w:val="00EF0BDE"/>
    <w:rsid w:val="00EF0CA4"/>
    <w:rsid w:val="00EF1538"/>
    <w:rsid w:val="00EF1EE5"/>
    <w:rsid w:val="00EF2C7F"/>
    <w:rsid w:val="00EF37CF"/>
    <w:rsid w:val="00EF38BF"/>
    <w:rsid w:val="00EF3FAD"/>
    <w:rsid w:val="00EF4F66"/>
    <w:rsid w:val="00EF5B07"/>
    <w:rsid w:val="00EF5C0C"/>
    <w:rsid w:val="00EF5F66"/>
    <w:rsid w:val="00EF6A97"/>
    <w:rsid w:val="00EF7C2F"/>
    <w:rsid w:val="00F0094D"/>
    <w:rsid w:val="00F01404"/>
    <w:rsid w:val="00F01DFE"/>
    <w:rsid w:val="00F04CEF"/>
    <w:rsid w:val="00F055C8"/>
    <w:rsid w:val="00F06212"/>
    <w:rsid w:val="00F06993"/>
    <w:rsid w:val="00F10BFD"/>
    <w:rsid w:val="00F1202A"/>
    <w:rsid w:val="00F12797"/>
    <w:rsid w:val="00F13C5A"/>
    <w:rsid w:val="00F13CE3"/>
    <w:rsid w:val="00F13F2F"/>
    <w:rsid w:val="00F15E53"/>
    <w:rsid w:val="00F166EB"/>
    <w:rsid w:val="00F1752B"/>
    <w:rsid w:val="00F1760C"/>
    <w:rsid w:val="00F21A87"/>
    <w:rsid w:val="00F21DFD"/>
    <w:rsid w:val="00F22363"/>
    <w:rsid w:val="00F2469E"/>
    <w:rsid w:val="00F24F0C"/>
    <w:rsid w:val="00F25779"/>
    <w:rsid w:val="00F2760D"/>
    <w:rsid w:val="00F27C40"/>
    <w:rsid w:val="00F27CE8"/>
    <w:rsid w:val="00F27E90"/>
    <w:rsid w:val="00F3040D"/>
    <w:rsid w:val="00F30A16"/>
    <w:rsid w:val="00F31D2B"/>
    <w:rsid w:val="00F3245A"/>
    <w:rsid w:val="00F32FE7"/>
    <w:rsid w:val="00F33346"/>
    <w:rsid w:val="00F335FC"/>
    <w:rsid w:val="00F33A4F"/>
    <w:rsid w:val="00F354F0"/>
    <w:rsid w:val="00F36226"/>
    <w:rsid w:val="00F36D3F"/>
    <w:rsid w:val="00F36FF5"/>
    <w:rsid w:val="00F37BC2"/>
    <w:rsid w:val="00F400BB"/>
    <w:rsid w:val="00F40494"/>
    <w:rsid w:val="00F407F6"/>
    <w:rsid w:val="00F416E7"/>
    <w:rsid w:val="00F417CF"/>
    <w:rsid w:val="00F461A5"/>
    <w:rsid w:val="00F47F3C"/>
    <w:rsid w:val="00F505E6"/>
    <w:rsid w:val="00F514E6"/>
    <w:rsid w:val="00F527D1"/>
    <w:rsid w:val="00F53ECC"/>
    <w:rsid w:val="00F55FCC"/>
    <w:rsid w:val="00F56D58"/>
    <w:rsid w:val="00F571C8"/>
    <w:rsid w:val="00F57C73"/>
    <w:rsid w:val="00F60413"/>
    <w:rsid w:val="00F6087D"/>
    <w:rsid w:val="00F608F4"/>
    <w:rsid w:val="00F60D0D"/>
    <w:rsid w:val="00F60E74"/>
    <w:rsid w:val="00F6108C"/>
    <w:rsid w:val="00F61C86"/>
    <w:rsid w:val="00F6256A"/>
    <w:rsid w:val="00F643C7"/>
    <w:rsid w:val="00F66BEC"/>
    <w:rsid w:val="00F700D1"/>
    <w:rsid w:val="00F70BE1"/>
    <w:rsid w:val="00F71845"/>
    <w:rsid w:val="00F71B7A"/>
    <w:rsid w:val="00F7372E"/>
    <w:rsid w:val="00F73975"/>
    <w:rsid w:val="00F75B26"/>
    <w:rsid w:val="00F76719"/>
    <w:rsid w:val="00F7719A"/>
    <w:rsid w:val="00F80C58"/>
    <w:rsid w:val="00F810DD"/>
    <w:rsid w:val="00F8191F"/>
    <w:rsid w:val="00F8263D"/>
    <w:rsid w:val="00F82F33"/>
    <w:rsid w:val="00F83A06"/>
    <w:rsid w:val="00F83ED8"/>
    <w:rsid w:val="00F84002"/>
    <w:rsid w:val="00F84870"/>
    <w:rsid w:val="00F849E6"/>
    <w:rsid w:val="00F8559B"/>
    <w:rsid w:val="00F865F0"/>
    <w:rsid w:val="00F86778"/>
    <w:rsid w:val="00F87E58"/>
    <w:rsid w:val="00F9037B"/>
    <w:rsid w:val="00F91423"/>
    <w:rsid w:val="00F9269D"/>
    <w:rsid w:val="00F939C4"/>
    <w:rsid w:val="00F940B0"/>
    <w:rsid w:val="00F94EE7"/>
    <w:rsid w:val="00F96438"/>
    <w:rsid w:val="00F9727F"/>
    <w:rsid w:val="00F97656"/>
    <w:rsid w:val="00F979B2"/>
    <w:rsid w:val="00FA002D"/>
    <w:rsid w:val="00FA01F6"/>
    <w:rsid w:val="00FA0352"/>
    <w:rsid w:val="00FA0936"/>
    <w:rsid w:val="00FA1D9C"/>
    <w:rsid w:val="00FA30E1"/>
    <w:rsid w:val="00FA3F4A"/>
    <w:rsid w:val="00FA4479"/>
    <w:rsid w:val="00FA4ACD"/>
    <w:rsid w:val="00FA535F"/>
    <w:rsid w:val="00FA587D"/>
    <w:rsid w:val="00FA6392"/>
    <w:rsid w:val="00FA6D91"/>
    <w:rsid w:val="00FB149B"/>
    <w:rsid w:val="00FB14D1"/>
    <w:rsid w:val="00FB1686"/>
    <w:rsid w:val="00FB1694"/>
    <w:rsid w:val="00FB1927"/>
    <w:rsid w:val="00FB1BE5"/>
    <w:rsid w:val="00FB3795"/>
    <w:rsid w:val="00FB517A"/>
    <w:rsid w:val="00FB58CB"/>
    <w:rsid w:val="00FB60E3"/>
    <w:rsid w:val="00FB63BE"/>
    <w:rsid w:val="00FC3CD1"/>
    <w:rsid w:val="00FC3CE0"/>
    <w:rsid w:val="00FC4176"/>
    <w:rsid w:val="00FC69EA"/>
    <w:rsid w:val="00FD0388"/>
    <w:rsid w:val="00FD071C"/>
    <w:rsid w:val="00FD11E7"/>
    <w:rsid w:val="00FD1E88"/>
    <w:rsid w:val="00FD2881"/>
    <w:rsid w:val="00FD4926"/>
    <w:rsid w:val="00FD691D"/>
    <w:rsid w:val="00FD6B70"/>
    <w:rsid w:val="00FD75D1"/>
    <w:rsid w:val="00FE0327"/>
    <w:rsid w:val="00FE2347"/>
    <w:rsid w:val="00FE26C0"/>
    <w:rsid w:val="00FE4BC9"/>
    <w:rsid w:val="00FE514B"/>
    <w:rsid w:val="00FE5EEE"/>
    <w:rsid w:val="00FF10F0"/>
    <w:rsid w:val="00FF130A"/>
    <w:rsid w:val="00FF13B0"/>
    <w:rsid w:val="00FF25B7"/>
    <w:rsid w:val="00FF2BDD"/>
    <w:rsid w:val="00FF2EC9"/>
    <w:rsid w:val="00FF7652"/>
    <w:rsid w:val="00FF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3AB"/>
    <w:pPr>
      <w:spacing w:after="0" w:line="240" w:lineRule="auto"/>
    </w:pPr>
    <w:rPr>
      <w:rFonts w:ascii="Times New Roman" w:eastAsia="MS Mincho" w:hAnsi="Times New Roman" w:cs="Times New Roman"/>
      <w:sz w:val="24"/>
      <w:szCs w:val="24"/>
      <w:lang w:val="en-US"/>
    </w:rPr>
  </w:style>
  <w:style w:type="paragraph" w:styleId="Heading2">
    <w:name w:val="heading 2"/>
    <w:basedOn w:val="Normal"/>
    <w:next w:val="Normal"/>
    <w:link w:val="Heading2Char"/>
    <w:qFormat/>
    <w:rsid w:val="007F00EB"/>
    <w:pPr>
      <w:keepNext/>
      <w:jc w:val="center"/>
      <w:outlineLvl w:val="1"/>
    </w:pPr>
    <w:rPr>
      <w:rFonts w:eastAsia="Times New Roman"/>
      <w:b/>
      <w:sz w:val="28"/>
      <w:szCs w:val="20"/>
      <w:lang w:val="sq-AL"/>
    </w:rPr>
  </w:style>
  <w:style w:type="paragraph" w:styleId="Heading4">
    <w:name w:val="heading 4"/>
    <w:basedOn w:val="Normal"/>
    <w:next w:val="Normal"/>
    <w:link w:val="Heading4Char"/>
    <w:qFormat/>
    <w:rsid w:val="00310BC2"/>
    <w:pPr>
      <w:keepNext/>
      <w:spacing w:line="360" w:lineRule="auto"/>
      <w:outlineLvl w:val="3"/>
    </w:pPr>
    <w:rPr>
      <w:rFonts w:ascii="Bookman Old Style" w:hAnsi="Bookman Old Styl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00EB"/>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310BC2"/>
    <w:rPr>
      <w:rFonts w:ascii="Bookman Old Style" w:eastAsia="MS Mincho" w:hAnsi="Bookman Old Style" w:cs="Times New Roman"/>
      <w:b/>
      <w:sz w:val="24"/>
      <w:szCs w:val="24"/>
      <w:lang w:val="en-US"/>
    </w:rPr>
  </w:style>
  <w:style w:type="paragraph" w:styleId="Footer">
    <w:name w:val="footer"/>
    <w:aliases w:val=" Char,Char"/>
    <w:basedOn w:val="Normal"/>
    <w:link w:val="FooterChar"/>
    <w:unhideWhenUsed/>
    <w:rsid w:val="00B843AB"/>
    <w:pPr>
      <w:tabs>
        <w:tab w:val="center" w:pos="4680"/>
        <w:tab w:val="right" w:pos="9360"/>
      </w:tabs>
    </w:pPr>
  </w:style>
  <w:style w:type="character" w:customStyle="1" w:styleId="FooterChar">
    <w:name w:val="Footer Char"/>
    <w:aliases w:val=" Char Char,Char Char"/>
    <w:basedOn w:val="DefaultParagraphFont"/>
    <w:link w:val="Footer"/>
    <w:rsid w:val="00B843AB"/>
    <w:rPr>
      <w:rFonts w:ascii="Times New Roman" w:eastAsia="MS Mincho" w:hAnsi="Times New Roman" w:cs="Times New Roman"/>
      <w:sz w:val="24"/>
      <w:szCs w:val="24"/>
      <w:lang w:val="en-US"/>
    </w:rPr>
  </w:style>
  <w:style w:type="character" w:styleId="Hyperlink">
    <w:name w:val="Hyperlink"/>
    <w:basedOn w:val="DefaultParagraphFont"/>
    <w:unhideWhenUsed/>
    <w:rsid w:val="00B843AB"/>
    <w:rPr>
      <w:color w:val="0000FF"/>
      <w:u w:val="single"/>
    </w:rPr>
  </w:style>
  <w:style w:type="paragraph" w:styleId="Header">
    <w:name w:val="header"/>
    <w:basedOn w:val="Normal"/>
    <w:link w:val="HeaderChar"/>
    <w:uiPriority w:val="99"/>
    <w:rsid w:val="00B843AB"/>
    <w:pPr>
      <w:tabs>
        <w:tab w:val="center" w:pos="4320"/>
        <w:tab w:val="right" w:pos="8640"/>
      </w:tabs>
    </w:pPr>
  </w:style>
  <w:style w:type="character" w:customStyle="1" w:styleId="HeaderChar">
    <w:name w:val="Header Char"/>
    <w:basedOn w:val="DefaultParagraphFont"/>
    <w:link w:val="Header"/>
    <w:uiPriority w:val="99"/>
    <w:rsid w:val="00B843AB"/>
    <w:rPr>
      <w:rFonts w:ascii="Times New Roman" w:eastAsia="MS Mincho" w:hAnsi="Times New Roman" w:cs="Times New Roman"/>
      <w:sz w:val="24"/>
      <w:szCs w:val="24"/>
      <w:lang w:val="en-US"/>
    </w:rPr>
  </w:style>
  <w:style w:type="paragraph" w:styleId="ListParagraph">
    <w:name w:val="List Paragraph"/>
    <w:basedOn w:val="Normal"/>
    <w:link w:val="ListParagraphChar"/>
    <w:uiPriority w:val="34"/>
    <w:qFormat/>
    <w:rsid w:val="00B843AB"/>
    <w:pPr>
      <w:ind w:left="720"/>
      <w:contextualSpacing/>
    </w:pPr>
  </w:style>
  <w:style w:type="character" w:customStyle="1" w:styleId="ListParagraphChar">
    <w:name w:val="List Paragraph Char"/>
    <w:basedOn w:val="DefaultParagraphFont"/>
    <w:link w:val="ListParagraph"/>
    <w:uiPriority w:val="34"/>
    <w:rsid w:val="00EA0435"/>
    <w:rPr>
      <w:rFonts w:ascii="Times New Roman" w:eastAsia="MS Mincho" w:hAnsi="Times New Roman" w:cs="Times New Roman"/>
      <w:sz w:val="24"/>
      <w:szCs w:val="24"/>
      <w:lang w:val="en-US"/>
    </w:rPr>
  </w:style>
  <w:style w:type="paragraph" w:styleId="FootnoteText">
    <w:name w:val="footnote text"/>
    <w:basedOn w:val="Normal"/>
    <w:link w:val="FootnoteTextChar"/>
    <w:uiPriority w:val="99"/>
    <w:semiHidden/>
    <w:unhideWhenUsed/>
    <w:rsid w:val="00B843AB"/>
    <w:rPr>
      <w:sz w:val="20"/>
      <w:szCs w:val="20"/>
    </w:rPr>
  </w:style>
  <w:style w:type="character" w:customStyle="1" w:styleId="FootnoteTextChar">
    <w:name w:val="Footnote Text Char"/>
    <w:basedOn w:val="DefaultParagraphFont"/>
    <w:link w:val="FootnoteText"/>
    <w:uiPriority w:val="99"/>
    <w:semiHidden/>
    <w:rsid w:val="00B843AB"/>
    <w:rPr>
      <w:rFonts w:ascii="Times New Roman" w:eastAsia="MS Mincho" w:hAnsi="Times New Roman" w:cs="Times New Roman"/>
      <w:sz w:val="20"/>
      <w:szCs w:val="20"/>
      <w:lang w:val="en-US"/>
    </w:rPr>
  </w:style>
  <w:style w:type="character" w:styleId="FootnoteReference">
    <w:name w:val="footnote reference"/>
    <w:basedOn w:val="DefaultParagraphFont"/>
    <w:uiPriority w:val="99"/>
    <w:semiHidden/>
    <w:unhideWhenUsed/>
    <w:rsid w:val="00B843AB"/>
    <w:rPr>
      <w:vertAlign w:val="superscript"/>
    </w:rPr>
  </w:style>
  <w:style w:type="character" w:customStyle="1" w:styleId="HTMLTypewriter3">
    <w:name w:val="HTML Typewriter3"/>
    <w:basedOn w:val="DefaultParagraphFont"/>
    <w:rsid w:val="00B843AB"/>
    <w:rPr>
      <w:rFonts w:ascii="Courier New" w:eastAsia="Times New Roman" w:hAnsi="Courier New" w:cs="Courier New"/>
      <w:sz w:val="20"/>
      <w:szCs w:val="20"/>
    </w:rPr>
  </w:style>
  <w:style w:type="table" w:styleId="TableGrid">
    <w:name w:val="Table Grid"/>
    <w:basedOn w:val="TableNormal"/>
    <w:uiPriority w:val="59"/>
    <w:rsid w:val="00B843A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43AB"/>
    <w:rPr>
      <w:rFonts w:ascii="Tahoma" w:hAnsi="Tahoma" w:cs="Tahoma"/>
      <w:sz w:val="16"/>
      <w:szCs w:val="16"/>
    </w:rPr>
  </w:style>
  <w:style w:type="character" w:customStyle="1" w:styleId="BalloonTextChar">
    <w:name w:val="Balloon Text Char"/>
    <w:basedOn w:val="DefaultParagraphFont"/>
    <w:link w:val="BalloonText"/>
    <w:uiPriority w:val="99"/>
    <w:semiHidden/>
    <w:rsid w:val="00B843AB"/>
    <w:rPr>
      <w:rFonts w:ascii="Tahoma" w:eastAsia="MS Mincho" w:hAnsi="Tahoma" w:cs="Tahoma"/>
      <w:sz w:val="16"/>
      <w:szCs w:val="16"/>
      <w:lang w:val="en-US"/>
    </w:rPr>
  </w:style>
  <w:style w:type="paragraph" w:styleId="BodyText">
    <w:name w:val="Body Text"/>
    <w:basedOn w:val="Normal"/>
    <w:link w:val="BodyTextChar"/>
    <w:rsid w:val="007A5766"/>
    <w:pPr>
      <w:jc w:val="both"/>
    </w:pPr>
    <w:rPr>
      <w:rFonts w:eastAsia="Times New Roman"/>
      <w:lang w:val="sq-AL"/>
    </w:rPr>
  </w:style>
  <w:style w:type="character" w:customStyle="1" w:styleId="BodyTextChar">
    <w:name w:val="Body Text Char"/>
    <w:basedOn w:val="DefaultParagraphFont"/>
    <w:link w:val="BodyText"/>
    <w:rsid w:val="007A5766"/>
    <w:rPr>
      <w:rFonts w:ascii="Times New Roman" w:eastAsia="Times New Roman" w:hAnsi="Times New Roman" w:cs="Times New Roman"/>
      <w:sz w:val="24"/>
      <w:szCs w:val="24"/>
    </w:rPr>
  </w:style>
  <w:style w:type="character" w:styleId="PageNumber">
    <w:name w:val="page number"/>
    <w:basedOn w:val="DefaultParagraphFont"/>
    <w:rsid w:val="007A5766"/>
  </w:style>
  <w:style w:type="paragraph" w:styleId="Title">
    <w:name w:val="Title"/>
    <w:basedOn w:val="Normal"/>
    <w:next w:val="Normal"/>
    <w:link w:val="TitleChar"/>
    <w:uiPriority w:val="10"/>
    <w:qFormat/>
    <w:rsid w:val="007A5766"/>
    <w:pPr>
      <w:pBdr>
        <w:bottom w:val="single" w:sz="8" w:space="4" w:color="72A376" w:themeColor="accent1"/>
      </w:pBdr>
      <w:spacing w:after="300"/>
      <w:contextualSpacing/>
    </w:pPr>
    <w:rPr>
      <w:rFonts w:asciiTheme="majorHAnsi" w:eastAsiaTheme="majorEastAsia" w:hAnsiTheme="majorHAnsi" w:cstheme="majorBidi"/>
      <w:color w:val="4D4F3F" w:themeColor="text2" w:themeShade="BF"/>
      <w:spacing w:val="5"/>
      <w:kern w:val="28"/>
      <w:sz w:val="52"/>
      <w:szCs w:val="52"/>
      <w:lang w:val="en-GB"/>
    </w:rPr>
  </w:style>
  <w:style w:type="character" w:customStyle="1" w:styleId="TitleChar">
    <w:name w:val="Title Char"/>
    <w:basedOn w:val="DefaultParagraphFont"/>
    <w:link w:val="Title"/>
    <w:uiPriority w:val="10"/>
    <w:rsid w:val="007A5766"/>
    <w:rPr>
      <w:rFonts w:asciiTheme="majorHAnsi" w:eastAsiaTheme="majorEastAsia" w:hAnsiTheme="majorHAnsi" w:cstheme="majorBidi"/>
      <w:color w:val="4D4F3F" w:themeColor="text2" w:themeShade="BF"/>
      <w:spacing w:val="5"/>
      <w:kern w:val="28"/>
      <w:sz w:val="52"/>
      <w:szCs w:val="52"/>
      <w:lang w:val="en-GB"/>
    </w:rPr>
  </w:style>
  <w:style w:type="paragraph" w:customStyle="1" w:styleId="Default">
    <w:name w:val="Default"/>
    <w:rsid w:val="00787829"/>
    <w:pPr>
      <w:widowControl w:val="0"/>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NoSpacing">
    <w:name w:val="No Spacing"/>
    <w:link w:val="NoSpacingChar"/>
    <w:uiPriority w:val="1"/>
    <w:qFormat/>
    <w:rsid w:val="00A44142"/>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7F00EB"/>
    <w:rPr>
      <w:rFonts w:ascii="Calibri" w:eastAsia="Calibri" w:hAnsi="Calibri" w:cs="Times New Roman"/>
      <w:lang w:val="en-US"/>
    </w:rPr>
  </w:style>
  <w:style w:type="paragraph" w:styleId="Subtitle">
    <w:name w:val="Subtitle"/>
    <w:basedOn w:val="Normal"/>
    <w:link w:val="SubtitleChar"/>
    <w:qFormat/>
    <w:rsid w:val="008D6477"/>
    <w:pPr>
      <w:jc w:val="center"/>
    </w:pPr>
    <w:rPr>
      <w:rFonts w:eastAsia="Times New Roman"/>
      <w:b/>
      <w:bCs/>
      <w:lang w:val="it-IT"/>
    </w:rPr>
  </w:style>
  <w:style w:type="character" w:customStyle="1" w:styleId="SubtitleChar">
    <w:name w:val="Subtitle Char"/>
    <w:basedOn w:val="DefaultParagraphFont"/>
    <w:link w:val="Subtitle"/>
    <w:rsid w:val="008D6477"/>
    <w:rPr>
      <w:rFonts w:ascii="Times New Roman" w:eastAsia="Times New Roman" w:hAnsi="Times New Roman" w:cs="Times New Roman"/>
      <w:b/>
      <w:bCs/>
      <w:sz w:val="24"/>
      <w:szCs w:val="24"/>
      <w:lang w:val="it-IT"/>
    </w:rPr>
  </w:style>
  <w:style w:type="table" w:customStyle="1" w:styleId="LightShading1">
    <w:name w:val="Light Shading1"/>
    <w:basedOn w:val="TableNormal"/>
    <w:uiPriority w:val="60"/>
    <w:rsid w:val="00F3245A"/>
    <w:pPr>
      <w:spacing w:after="0" w:line="240" w:lineRule="auto"/>
    </w:pPr>
    <w:rPr>
      <w:rFonts w:ascii="Calibri" w:eastAsia="Calibri" w:hAnsi="Calibri" w:cs="Times New Roman"/>
      <w:color w:val="000000" w:themeColor="text1" w:themeShade="BF"/>
      <w:sz w:val="20"/>
      <w:szCs w:val="20"/>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6">
    <w:name w:val="Medium Grid 3 Accent 6"/>
    <w:basedOn w:val="TableNormal"/>
    <w:uiPriority w:val="69"/>
    <w:rsid w:val="00F324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9EDE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B7B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B7B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B7B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B7B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BD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BDB" w:themeFill="accent6" w:themeFillTint="7F"/>
      </w:tcPr>
    </w:tblStylePr>
  </w:style>
  <w:style w:type="table" w:styleId="MediumGrid3-Accent5">
    <w:name w:val="Medium Grid 3 Accent 5"/>
    <w:basedOn w:val="TableNormal"/>
    <w:uiPriority w:val="69"/>
    <w:rsid w:val="00A54DC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2F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59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59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59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59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2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2CB" w:themeFill="accent5" w:themeFillTint="7F"/>
      </w:tcPr>
    </w:tblStylePr>
  </w:style>
  <w:style w:type="table" w:styleId="LightGrid-Accent4">
    <w:name w:val="Light Grid Accent 4"/>
    <w:basedOn w:val="TableNormal"/>
    <w:uiPriority w:val="62"/>
    <w:rsid w:val="00CD26CB"/>
    <w:pPr>
      <w:spacing w:after="0" w:line="240" w:lineRule="auto"/>
    </w:pPr>
    <w:rPr>
      <w:rFonts w:eastAsiaTheme="minorEastAsia"/>
      <w:lang w:val="en-US"/>
    </w:rPr>
    <w:tblPr>
      <w:tblStyleRowBandSize w:val="1"/>
      <w:tblStyleColBandSize w:val="1"/>
      <w:tblInd w:w="0" w:type="dxa"/>
      <w:tblBorders>
        <w:top w:val="single" w:sz="8" w:space="0" w:color="C0BEAF" w:themeColor="accent4"/>
        <w:left w:val="single" w:sz="8" w:space="0" w:color="C0BEAF" w:themeColor="accent4"/>
        <w:bottom w:val="single" w:sz="8" w:space="0" w:color="C0BEAF" w:themeColor="accent4"/>
        <w:right w:val="single" w:sz="8" w:space="0" w:color="C0BEAF" w:themeColor="accent4"/>
        <w:insideH w:val="single" w:sz="8" w:space="0" w:color="C0BEAF" w:themeColor="accent4"/>
        <w:insideV w:val="single" w:sz="8" w:space="0" w:color="C0BEAF"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BEAF" w:themeColor="accent4"/>
          <w:left w:val="single" w:sz="8" w:space="0" w:color="C0BEAF" w:themeColor="accent4"/>
          <w:bottom w:val="single" w:sz="18" w:space="0" w:color="C0BEAF" w:themeColor="accent4"/>
          <w:right w:val="single" w:sz="8" w:space="0" w:color="C0BEAF" w:themeColor="accent4"/>
          <w:insideH w:val="nil"/>
          <w:insideV w:val="single" w:sz="8" w:space="0" w:color="C0BEA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EAF" w:themeColor="accent4"/>
          <w:left w:val="single" w:sz="8" w:space="0" w:color="C0BEAF" w:themeColor="accent4"/>
          <w:bottom w:val="single" w:sz="8" w:space="0" w:color="C0BEAF" w:themeColor="accent4"/>
          <w:right w:val="single" w:sz="8" w:space="0" w:color="C0BEAF" w:themeColor="accent4"/>
          <w:insideH w:val="nil"/>
          <w:insideV w:val="single" w:sz="8" w:space="0" w:color="C0BEA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EAF" w:themeColor="accent4"/>
          <w:left w:val="single" w:sz="8" w:space="0" w:color="C0BEAF" w:themeColor="accent4"/>
          <w:bottom w:val="single" w:sz="8" w:space="0" w:color="C0BEAF" w:themeColor="accent4"/>
          <w:right w:val="single" w:sz="8" w:space="0" w:color="C0BEAF" w:themeColor="accent4"/>
        </w:tcBorders>
      </w:tcPr>
    </w:tblStylePr>
    <w:tblStylePr w:type="band1Vert">
      <w:tblPr/>
      <w:tcPr>
        <w:tcBorders>
          <w:top w:val="single" w:sz="8" w:space="0" w:color="C0BEAF" w:themeColor="accent4"/>
          <w:left w:val="single" w:sz="8" w:space="0" w:color="C0BEAF" w:themeColor="accent4"/>
          <w:bottom w:val="single" w:sz="8" w:space="0" w:color="C0BEAF" w:themeColor="accent4"/>
          <w:right w:val="single" w:sz="8" w:space="0" w:color="C0BEAF" w:themeColor="accent4"/>
        </w:tcBorders>
        <w:shd w:val="clear" w:color="auto" w:fill="EFEEEB" w:themeFill="accent4" w:themeFillTint="3F"/>
      </w:tcPr>
    </w:tblStylePr>
    <w:tblStylePr w:type="band1Horz">
      <w:tblPr/>
      <w:tcPr>
        <w:tcBorders>
          <w:top w:val="single" w:sz="8" w:space="0" w:color="C0BEAF" w:themeColor="accent4"/>
          <w:left w:val="single" w:sz="8" w:space="0" w:color="C0BEAF" w:themeColor="accent4"/>
          <w:bottom w:val="single" w:sz="8" w:space="0" w:color="C0BEAF" w:themeColor="accent4"/>
          <w:right w:val="single" w:sz="8" w:space="0" w:color="C0BEAF" w:themeColor="accent4"/>
          <w:insideV w:val="single" w:sz="8" w:space="0" w:color="C0BEAF" w:themeColor="accent4"/>
        </w:tcBorders>
        <w:shd w:val="clear" w:color="auto" w:fill="EFEEEB" w:themeFill="accent4" w:themeFillTint="3F"/>
      </w:tcPr>
    </w:tblStylePr>
    <w:tblStylePr w:type="band2Horz">
      <w:tblPr/>
      <w:tcPr>
        <w:tcBorders>
          <w:top w:val="single" w:sz="8" w:space="0" w:color="C0BEAF" w:themeColor="accent4"/>
          <w:left w:val="single" w:sz="8" w:space="0" w:color="C0BEAF" w:themeColor="accent4"/>
          <w:bottom w:val="single" w:sz="8" w:space="0" w:color="C0BEAF" w:themeColor="accent4"/>
          <w:right w:val="single" w:sz="8" w:space="0" w:color="C0BEAF" w:themeColor="accent4"/>
          <w:insideV w:val="single" w:sz="8" w:space="0" w:color="C0BEAF" w:themeColor="accent4"/>
        </w:tcBorders>
      </w:tcPr>
    </w:tblStylePr>
  </w:style>
  <w:style w:type="paragraph" w:customStyle="1" w:styleId="Paragrafoelenco1">
    <w:name w:val="Paragrafo elenco1"/>
    <w:basedOn w:val="Normal"/>
    <w:rsid w:val="00BF2E58"/>
    <w:pPr>
      <w:spacing w:after="200" w:line="276" w:lineRule="auto"/>
      <w:ind w:left="720"/>
      <w:contextualSpacing/>
    </w:pPr>
    <w:rPr>
      <w:rFonts w:ascii="Calibri" w:eastAsia="Calibri" w:hAnsi="Calibri"/>
      <w:sz w:val="22"/>
      <w:szCs w:val="22"/>
      <w:lang w:val="sq-AL"/>
    </w:rPr>
  </w:style>
  <w:style w:type="table" w:customStyle="1" w:styleId="LightGrid1">
    <w:name w:val="Light Grid1"/>
    <w:basedOn w:val="TableNormal"/>
    <w:uiPriority w:val="62"/>
    <w:rsid w:val="00BF2E58"/>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olorfulGrid-Accent6">
    <w:name w:val="Colorful Grid Accent 6"/>
    <w:basedOn w:val="TableNormal"/>
    <w:uiPriority w:val="73"/>
    <w:rsid w:val="000A19A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F0F0" w:themeFill="accent6" w:themeFillTint="33"/>
    </w:tcPr>
    <w:tblStylePr w:type="firstRow">
      <w:rPr>
        <w:b/>
        <w:bCs/>
      </w:rPr>
      <w:tblPr/>
      <w:tcPr>
        <w:shd w:val="clear" w:color="auto" w:fill="F5E2E2" w:themeFill="accent6" w:themeFillTint="66"/>
      </w:tcPr>
    </w:tblStylePr>
    <w:tblStylePr w:type="lastRow">
      <w:rPr>
        <w:b/>
        <w:bCs/>
        <w:color w:val="000000" w:themeColor="text1"/>
      </w:rPr>
      <w:tblPr/>
      <w:tcPr>
        <w:shd w:val="clear" w:color="auto" w:fill="F5E2E2" w:themeFill="accent6" w:themeFillTint="66"/>
      </w:tcPr>
    </w:tblStylePr>
    <w:tblStylePr w:type="firstCol">
      <w:rPr>
        <w:color w:val="FFFFFF" w:themeColor="background1"/>
      </w:rPr>
      <w:tblPr/>
      <w:tcPr>
        <w:shd w:val="clear" w:color="auto" w:fill="CE6767" w:themeFill="accent6" w:themeFillShade="BF"/>
      </w:tcPr>
    </w:tblStylePr>
    <w:tblStylePr w:type="lastCol">
      <w:rPr>
        <w:color w:val="FFFFFF" w:themeColor="background1"/>
      </w:rPr>
      <w:tblPr/>
      <w:tcPr>
        <w:shd w:val="clear" w:color="auto" w:fill="CE6767" w:themeFill="accent6" w:themeFillShade="BF"/>
      </w:tcPr>
    </w:tblStylePr>
    <w:tblStylePr w:type="band1Vert">
      <w:tblPr/>
      <w:tcPr>
        <w:shd w:val="clear" w:color="auto" w:fill="F3DBDB" w:themeFill="accent6" w:themeFillTint="7F"/>
      </w:tcPr>
    </w:tblStylePr>
    <w:tblStylePr w:type="band1Horz">
      <w:tblPr/>
      <w:tcPr>
        <w:shd w:val="clear" w:color="auto" w:fill="F3DBDB" w:themeFill="accent6" w:themeFillTint="7F"/>
      </w:tcPr>
    </w:tblStylePr>
  </w:style>
  <w:style w:type="table" w:styleId="LightGrid-Accent6">
    <w:name w:val="Light Grid Accent 6"/>
    <w:basedOn w:val="TableNormal"/>
    <w:uiPriority w:val="62"/>
    <w:rsid w:val="00BA56CD"/>
    <w:pPr>
      <w:spacing w:after="0" w:line="240" w:lineRule="auto"/>
    </w:pPr>
    <w:tblPr>
      <w:tblStyleRowBandSize w:val="1"/>
      <w:tblStyleColBandSize w:val="1"/>
      <w:tblInd w:w="0" w:type="dxa"/>
      <w:tblBorders>
        <w:top w:val="single" w:sz="8" w:space="0" w:color="E8B7B7" w:themeColor="accent6"/>
        <w:left w:val="single" w:sz="8" w:space="0" w:color="E8B7B7" w:themeColor="accent6"/>
        <w:bottom w:val="single" w:sz="8" w:space="0" w:color="E8B7B7" w:themeColor="accent6"/>
        <w:right w:val="single" w:sz="8" w:space="0" w:color="E8B7B7" w:themeColor="accent6"/>
        <w:insideH w:val="single" w:sz="8" w:space="0" w:color="E8B7B7" w:themeColor="accent6"/>
        <w:insideV w:val="single" w:sz="8" w:space="0" w:color="E8B7B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8B7B7" w:themeColor="accent6"/>
          <w:left w:val="single" w:sz="8" w:space="0" w:color="E8B7B7" w:themeColor="accent6"/>
          <w:bottom w:val="single" w:sz="18" w:space="0" w:color="E8B7B7" w:themeColor="accent6"/>
          <w:right w:val="single" w:sz="8" w:space="0" w:color="E8B7B7" w:themeColor="accent6"/>
          <w:insideH w:val="nil"/>
          <w:insideV w:val="single" w:sz="8" w:space="0" w:color="E8B7B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B7B7" w:themeColor="accent6"/>
          <w:left w:val="single" w:sz="8" w:space="0" w:color="E8B7B7" w:themeColor="accent6"/>
          <w:bottom w:val="single" w:sz="8" w:space="0" w:color="E8B7B7" w:themeColor="accent6"/>
          <w:right w:val="single" w:sz="8" w:space="0" w:color="E8B7B7" w:themeColor="accent6"/>
          <w:insideH w:val="nil"/>
          <w:insideV w:val="single" w:sz="8" w:space="0" w:color="E8B7B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B7B7" w:themeColor="accent6"/>
          <w:left w:val="single" w:sz="8" w:space="0" w:color="E8B7B7" w:themeColor="accent6"/>
          <w:bottom w:val="single" w:sz="8" w:space="0" w:color="E8B7B7" w:themeColor="accent6"/>
          <w:right w:val="single" w:sz="8" w:space="0" w:color="E8B7B7" w:themeColor="accent6"/>
        </w:tcBorders>
      </w:tcPr>
    </w:tblStylePr>
    <w:tblStylePr w:type="band1Vert">
      <w:tblPr/>
      <w:tcPr>
        <w:tcBorders>
          <w:top w:val="single" w:sz="8" w:space="0" w:color="E8B7B7" w:themeColor="accent6"/>
          <w:left w:val="single" w:sz="8" w:space="0" w:color="E8B7B7" w:themeColor="accent6"/>
          <w:bottom w:val="single" w:sz="8" w:space="0" w:color="E8B7B7" w:themeColor="accent6"/>
          <w:right w:val="single" w:sz="8" w:space="0" w:color="E8B7B7" w:themeColor="accent6"/>
        </w:tcBorders>
        <w:shd w:val="clear" w:color="auto" w:fill="F9EDED" w:themeFill="accent6" w:themeFillTint="3F"/>
      </w:tcPr>
    </w:tblStylePr>
    <w:tblStylePr w:type="band1Horz">
      <w:tblPr/>
      <w:tcPr>
        <w:tcBorders>
          <w:top w:val="single" w:sz="8" w:space="0" w:color="E8B7B7" w:themeColor="accent6"/>
          <w:left w:val="single" w:sz="8" w:space="0" w:color="E8B7B7" w:themeColor="accent6"/>
          <w:bottom w:val="single" w:sz="8" w:space="0" w:color="E8B7B7" w:themeColor="accent6"/>
          <w:right w:val="single" w:sz="8" w:space="0" w:color="E8B7B7" w:themeColor="accent6"/>
          <w:insideV w:val="single" w:sz="8" w:space="0" w:color="E8B7B7" w:themeColor="accent6"/>
        </w:tcBorders>
        <w:shd w:val="clear" w:color="auto" w:fill="F9EDED" w:themeFill="accent6" w:themeFillTint="3F"/>
      </w:tcPr>
    </w:tblStylePr>
    <w:tblStylePr w:type="band2Horz">
      <w:tblPr/>
      <w:tcPr>
        <w:tcBorders>
          <w:top w:val="single" w:sz="8" w:space="0" w:color="E8B7B7" w:themeColor="accent6"/>
          <w:left w:val="single" w:sz="8" w:space="0" w:color="E8B7B7" w:themeColor="accent6"/>
          <w:bottom w:val="single" w:sz="8" w:space="0" w:color="E8B7B7" w:themeColor="accent6"/>
          <w:right w:val="single" w:sz="8" w:space="0" w:color="E8B7B7" w:themeColor="accent6"/>
          <w:insideV w:val="single" w:sz="8" w:space="0" w:color="E8B7B7" w:themeColor="accent6"/>
        </w:tcBorders>
      </w:tcPr>
    </w:tblStylePr>
  </w:style>
  <w:style w:type="table" w:styleId="MediumShading2-Accent6">
    <w:name w:val="Medium Shading 2 Accent 6"/>
    <w:basedOn w:val="TableNormal"/>
    <w:uiPriority w:val="64"/>
    <w:rsid w:val="001E158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B7B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B7B7" w:themeFill="accent6"/>
      </w:tcPr>
    </w:tblStylePr>
    <w:tblStylePr w:type="lastCol">
      <w:rPr>
        <w:b/>
        <w:bCs/>
        <w:color w:val="FFFFFF" w:themeColor="background1"/>
      </w:rPr>
      <w:tblPr/>
      <w:tcPr>
        <w:tcBorders>
          <w:left w:val="nil"/>
          <w:right w:val="nil"/>
          <w:insideH w:val="nil"/>
          <w:insideV w:val="nil"/>
        </w:tcBorders>
        <w:shd w:val="clear" w:color="auto" w:fill="E8B7B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Accent5">
    <w:name w:val="Colorful Shading Accent 5"/>
    <w:basedOn w:val="TableNormal"/>
    <w:uiPriority w:val="71"/>
    <w:rsid w:val="007C2282"/>
    <w:pPr>
      <w:spacing w:after="0" w:line="240" w:lineRule="auto"/>
    </w:pPr>
    <w:rPr>
      <w:color w:val="000000" w:themeColor="text1"/>
    </w:rPr>
    <w:tblPr>
      <w:tblStyleRowBandSize w:val="1"/>
      <w:tblStyleColBandSize w:val="1"/>
      <w:tblInd w:w="0" w:type="dxa"/>
      <w:tblBorders>
        <w:top w:val="single" w:sz="24" w:space="0" w:color="E8B7B7" w:themeColor="accent6"/>
        <w:left w:val="single" w:sz="4" w:space="0" w:color="CEC597" w:themeColor="accent5"/>
        <w:bottom w:val="single" w:sz="4" w:space="0" w:color="CEC597" w:themeColor="accent5"/>
        <w:right w:val="single" w:sz="4" w:space="0" w:color="CEC597"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9F4" w:themeFill="accent5" w:themeFillTint="19"/>
    </w:tcPr>
    <w:tblStylePr w:type="firstRow">
      <w:rPr>
        <w:b/>
        <w:bCs/>
      </w:rPr>
      <w:tblPr/>
      <w:tcPr>
        <w:tcBorders>
          <w:top w:val="nil"/>
          <w:left w:val="nil"/>
          <w:bottom w:val="single" w:sz="24" w:space="0" w:color="E8B7B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8444" w:themeFill="accent5" w:themeFillShade="99"/>
      </w:tcPr>
    </w:tblStylePr>
    <w:tblStylePr w:type="firstCol">
      <w:rPr>
        <w:color w:val="FFFFFF" w:themeColor="background1"/>
      </w:rPr>
      <w:tblPr/>
      <w:tcPr>
        <w:tcBorders>
          <w:top w:val="nil"/>
          <w:left w:val="nil"/>
          <w:bottom w:val="nil"/>
          <w:right w:val="nil"/>
          <w:insideH w:val="single" w:sz="4" w:space="0" w:color="918444" w:themeColor="accent5" w:themeShade="99"/>
          <w:insideV w:val="nil"/>
        </w:tcBorders>
        <w:shd w:val="clear" w:color="auto" w:fill="91844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18444" w:themeFill="accent5" w:themeFillShade="99"/>
      </w:tcPr>
    </w:tblStylePr>
    <w:tblStylePr w:type="band1Vert">
      <w:tblPr/>
      <w:tcPr>
        <w:shd w:val="clear" w:color="auto" w:fill="EBE7D5" w:themeFill="accent5" w:themeFillTint="66"/>
      </w:tcPr>
    </w:tblStylePr>
    <w:tblStylePr w:type="band1Horz">
      <w:tblPr/>
      <w:tcPr>
        <w:shd w:val="clear" w:color="auto" w:fill="E6E2CB" w:themeFill="accent5" w:themeFillTint="7F"/>
      </w:tcPr>
    </w:tblStylePr>
    <w:tblStylePr w:type="neCell">
      <w:rPr>
        <w:color w:val="000000" w:themeColor="text1"/>
      </w:rPr>
    </w:tblStylePr>
    <w:tblStylePr w:type="nwCell">
      <w:rPr>
        <w:color w:val="000000" w:themeColor="text1"/>
      </w:rPr>
    </w:tblStylePr>
  </w:style>
  <w:style w:type="table" w:styleId="MediumGrid3-Accent2">
    <w:name w:val="Medium Grid 3 Accent 2"/>
    <w:basedOn w:val="TableNormal"/>
    <w:uiPriority w:val="69"/>
    <w:rsid w:val="00C7204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F2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0CCB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0CCB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0CCB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0CCB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5D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5D7" w:themeFill="accent2" w:themeFillTint="7F"/>
      </w:tcPr>
    </w:tblStylePr>
  </w:style>
  <w:style w:type="table" w:customStyle="1" w:styleId="LightList-Accent11">
    <w:name w:val="Light List - Accent 11"/>
    <w:basedOn w:val="TableNormal"/>
    <w:uiPriority w:val="61"/>
    <w:rsid w:val="00A8218A"/>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2A376" w:themeColor="accent1"/>
        <w:left w:val="single" w:sz="8" w:space="0" w:color="72A376" w:themeColor="accent1"/>
        <w:bottom w:val="single" w:sz="8" w:space="0" w:color="72A376" w:themeColor="accent1"/>
        <w:right w:val="single" w:sz="8" w:space="0" w:color="72A37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2A376" w:themeFill="accent1"/>
      </w:tcPr>
    </w:tblStylePr>
    <w:tblStylePr w:type="lastRow">
      <w:pPr>
        <w:spacing w:before="0" w:after="0" w:line="240" w:lineRule="auto"/>
      </w:pPr>
      <w:rPr>
        <w:b/>
        <w:bCs/>
      </w:rPr>
      <w:tblPr/>
      <w:tcPr>
        <w:tcBorders>
          <w:top w:val="double" w:sz="6" w:space="0" w:color="72A376" w:themeColor="accent1"/>
          <w:left w:val="single" w:sz="8" w:space="0" w:color="72A376" w:themeColor="accent1"/>
          <w:bottom w:val="single" w:sz="8" w:space="0" w:color="72A376" w:themeColor="accent1"/>
          <w:right w:val="single" w:sz="8" w:space="0" w:color="72A376" w:themeColor="accent1"/>
        </w:tcBorders>
      </w:tcPr>
    </w:tblStylePr>
    <w:tblStylePr w:type="firstCol">
      <w:rPr>
        <w:b/>
        <w:bCs/>
      </w:rPr>
    </w:tblStylePr>
    <w:tblStylePr w:type="lastCol">
      <w:rPr>
        <w:b/>
        <w:bCs/>
      </w:rPr>
    </w:tblStylePr>
    <w:tblStylePr w:type="band1Vert">
      <w:tblPr/>
      <w:tcPr>
        <w:tcBorders>
          <w:top w:val="single" w:sz="8" w:space="0" w:color="72A376" w:themeColor="accent1"/>
          <w:left w:val="single" w:sz="8" w:space="0" w:color="72A376" w:themeColor="accent1"/>
          <w:bottom w:val="single" w:sz="8" w:space="0" w:color="72A376" w:themeColor="accent1"/>
          <w:right w:val="single" w:sz="8" w:space="0" w:color="72A376" w:themeColor="accent1"/>
        </w:tcBorders>
      </w:tcPr>
    </w:tblStylePr>
    <w:tblStylePr w:type="band1Horz">
      <w:tblPr/>
      <w:tcPr>
        <w:tcBorders>
          <w:top w:val="single" w:sz="8" w:space="0" w:color="72A376" w:themeColor="accent1"/>
          <w:left w:val="single" w:sz="8" w:space="0" w:color="72A376" w:themeColor="accent1"/>
          <w:bottom w:val="single" w:sz="8" w:space="0" w:color="72A376" w:themeColor="accent1"/>
          <w:right w:val="single" w:sz="8" w:space="0" w:color="72A376" w:themeColor="accent1"/>
        </w:tcBorders>
      </w:tcPr>
    </w:tblStylePr>
  </w:style>
  <w:style w:type="paragraph" w:customStyle="1" w:styleId="msotitle3">
    <w:name w:val="msotitle3"/>
    <w:rsid w:val="004E77B3"/>
    <w:pPr>
      <w:spacing w:after="0" w:line="285" w:lineRule="auto"/>
    </w:pPr>
    <w:rPr>
      <w:rFonts w:ascii="Lucida Sans Unicode" w:eastAsia="Times New Roman" w:hAnsi="Lucida Sans Unicode" w:cs="Lucida Sans Unicode"/>
      <w:color w:val="0000FF"/>
      <w:kern w:val="28"/>
      <w:sz w:val="35"/>
      <w:szCs w:val="40"/>
      <w:lang w:val="en-US"/>
    </w:rPr>
  </w:style>
  <w:style w:type="table" w:styleId="MediumShading2-Accent3">
    <w:name w:val="Medium Shading 2 Accent 3"/>
    <w:basedOn w:val="TableNormal"/>
    <w:uiPriority w:val="64"/>
    <w:rsid w:val="00284A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8CD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8CDD7" w:themeFill="accent3"/>
      </w:tcPr>
    </w:tblStylePr>
    <w:tblStylePr w:type="lastCol">
      <w:rPr>
        <w:b/>
        <w:bCs/>
        <w:color w:val="FFFFFF" w:themeColor="background1"/>
      </w:rPr>
      <w:tblPr/>
      <w:tcPr>
        <w:tcBorders>
          <w:left w:val="nil"/>
          <w:right w:val="nil"/>
          <w:insideH w:val="nil"/>
          <w:insideV w:val="nil"/>
        </w:tcBorders>
        <w:shd w:val="clear" w:color="auto" w:fill="A8CD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6">
    <w:name w:val="Light Shading Accent 6"/>
    <w:basedOn w:val="TableNormal"/>
    <w:uiPriority w:val="60"/>
    <w:rsid w:val="005F3BDD"/>
    <w:pPr>
      <w:spacing w:after="0" w:line="240" w:lineRule="auto"/>
    </w:pPr>
    <w:rPr>
      <w:color w:val="CE6767" w:themeColor="accent6" w:themeShade="BF"/>
    </w:rPr>
    <w:tblPr>
      <w:tblStyleRowBandSize w:val="1"/>
      <w:tblStyleColBandSize w:val="1"/>
      <w:tblInd w:w="0" w:type="dxa"/>
      <w:tblBorders>
        <w:top w:val="single" w:sz="8" w:space="0" w:color="E8B7B7" w:themeColor="accent6"/>
        <w:bottom w:val="single" w:sz="8" w:space="0" w:color="E8B7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8B7B7" w:themeColor="accent6"/>
          <w:left w:val="nil"/>
          <w:bottom w:val="single" w:sz="8" w:space="0" w:color="E8B7B7" w:themeColor="accent6"/>
          <w:right w:val="nil"/>
          <w:insideH w:val="nil"/>
          <w:insideV w:val="nil"/>
        </w:tcBorders>
      </w:tcPr>
    </w:tblStylePr>
    <w:tblStylePr w:type="lastRow">
      <w:pPr>
        <w:spacing w:before="0" w:after="0" w:line="240" w:lineRule="auto"/>
      </w:pPr>
      <w:rPr>
        <w:b/>
        <w:bCs/>
      </w:rPr>
      <w:tblPr/>
      <w:tcPr>
        <w:tcBorders>
          <w:top w:val="single" w:sz="8" w:space="0" w:color="E8B7B7" w:themeColor="accent6"/>
          <w:left w:val="nil"/>
          <w:bottom w:val="single" w:sz="8" w:space="0" w:color="E8B7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DED" w:themeFill="accent6" w:themeFillTint="3F"/>
      </w:tcPr>
    </w:tblStylePr>
    <w:tblStylePr w:type="band1Horz">
      <w:tblPr/>
      <w:tcPr>
        <w:tcBorders>
          <w:left w:val="nil"/>
          <w:right w:val="nil"/>
          <w:insideH w:val="nil"/>
          <w:insideV w:val="nil"/>
        </w:tcBorders>
        <w:shd w:val="clear" w:color="auto" w:fill="F9EDED" w:themeFill="accent6" w:themeFillTint="3F"/>
      </w:tcPr>
    </w:tblStylePr>
  </w:style>
  <w:style w:type="table" w:customStyle="1" w:styleId="LightShading2">
    <w:name w:val="Light Shading2"/>
    <w:basedOn w:val="TableNormal"/>
    <w:uiPriority w:val="60"/>
    <w:rsid w:val="005F3BD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2">
    <w:name w:val="Light Grid2"/>
    <w:basedOn w:val="TableNormal"/>
    <w:uiPriority w:val="62"/>
    <w:rsid w:val="00B41439"/>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2-Accent5">
    <w:name w:val="Medium Shading 2 Accent 5"/>
    <w:basedOn w:val="TableNormal"/>
    <w:uiPriority w:val="64"/>
    <w:rsid w:val="006A5A1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59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597" w:themeFill="accent5"/>
      </w:tcPr>
    </w:tblStylePr>
    <w:tblStylePr w:type="lastCol">
      <w:rPr>
        <w:b/>
        <w:bCs/>
        <w:color w:val="FFFFFF" w:themeColor="background1"/>
      </w:rPr>
      <w:tblPr/>
      <w:tcPr>
        <w:tcBorders>
          <w:left w:val="nil"/>
          <w:right w:val="nil"/>
          <w:insideH w:val="nil"/>
          <w:insideV w:val="nil"/>
        </w:tcBorders>
        <w:shd w:val="clear" w:color="auto" w:fill="CEC59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basedOn w:val="DefaultParagraphFont"/>
    <w:qFormat/>
    <w:rsid w:val="0019664E"/>
    <w:rPr>
      <w:b/>
      <w:bCs/>
    </w:rPr>
  </w:style>
  <w:style w:type="paragraph" w:customStyle="1" w:styleId="yiv8759853508msonormal">
    <w:name w:val="yiv8759853508msonormal"/>
    <w:basedOn w:val="Normal"/>
    <w:rsid w:val="0019664E"/>
    <w:pPr>
      <w:spacing w:before="100" w:beforeAutospacing="1" w:after="100" w:afterAutospacing="1"/>
    </w:pPr>
    <w:rPr>
      <w:rFonts w:eastAsia="Times New Roman"/>
    </w:rPr>
  </w:style>
  <w:style w:type="paragraph" w:customStyle="1" w:styleId="yiv8759853508msolistparagraph">
    <w:name w:val="yiv8759853508msolistparagraph"/>
    <w:basedOn w:val="Normal"/>
    <w:rsid w:val="0019664E"/>
    <w:pPr>
      <w:spacing w:before="100" w:beforeAutospacing="1" w:after="100" w:afterAutospacing="1"/>
    </w:pPr>
    <w:rPr>
      <w:rFonts w:eastAsia="Times New Roman"/>
    </w:rPr>
  </w:style>
  <w:style w:type="character" w:customStyle="1" w:styleId="apple-converted-space">
    <w:name w:val="apple-converted-space"/>
    <w:basedOn w:val="DefaultParagraphFont"/>
    <w:rsid w:val="0019664E"/>
  </w:style>
  <w:style w:type="table" w:styleId="LightShading-Accent4">
    <w:name w:val="Light Shading Accent 4"/>
    <w:basedOn w:val="TableNormal"/>
    <w:uiPriority w:val="60"/>
    <w:rsid w:val="0048515B"/>
    <w:pPr>
      <w:spacing w:after="0" w:line="240" w:lineRule="auto"/>
    </w:pPr>
    <w:rPr>
      <w:color w:val="97947B" w:themeColor="accent4" w:themeShade="BF"/>
    </w:rPr>
    <w:tblPr>
      <w:tblStyleRowBandSize w:val="1"/>
      <w:tblStyleColBandSize w:val="1"/>
      <w:tblInd w:w="0" w:type="dxa"/>
      <w:tblBorders>
        <w:top w:val="single" w:sz="8" w:space="0" w:color="C0BEAF" w:themeColor="accent4"/>
        <w:bottom w:val="single" w:sz="8" w:space="0" w:color="C0BEA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BEAF" w:themeColor="accent4"/>
          <w:left w:val="nil"/>
          <w:bottom w:val="single" w:sz="8" w:space="0" w:color="C0BEAF" w:themeColor="accent4"/>
          <w:right w:val="nil"/>
          <w:insideH w:val="nil"/>
          <w:insideV w:val="nil"/>
        </w:tcBorders>
      </w:tcPr>
    </w:tblStylePr>
    <w:tblStylePr w:type="lastRow">
      <w:pPr>
        <w:spacing w:before="0" w:after="0" w:line="240" w:lineRule="auto"/>
      </w:pPr>
      <w:rPr>
        <w:b/>
        <w:bCs/>
      </w:rPr>
      <w:tblPr/>
      <w:tcPr>
        <w:tcBorders>
          <w:top w:val="single" w:sz="8" w:space="0" w:color="C0BEAF" w:themeColor="accent4"/>
          <w:left w:val="nil"/>
          <w:bottom w:val="single" w:sz="8" w:space="0" w:color="C0BEA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EEB" w:themeFill="accent4" w:themeFillTint="3F"/>
      </w:tcPr>
    </w:tblStylePr>
    <w:tblStylePr w:type="band1Horz">
      <w:tblPr/>
      <w:tcPr>
        <w:tcBorders>
          <w:left w:val="nil"/>
          <w:right w:val="nil"/>
          <w:insideH w:val="nil"/>
          <w:insideV w:val="nil"/>
        </w:tcBorders>
        <w:shd w:val="clear" w:color="auto" w:fill="EFEEEB" w:themeFill="accent4" w:themeFillTint="3F"/>
      </w:tcPr>
    </w:tblStylePr>
  </w:style>
  <w:style w:type="table" w:styleId="LightList-Accent6">
    <w:name w:val="Light List Accent 6"/>
    <w:basedOn w:val="TableNormal"/>
    <w:uiPriority w:val="61"/>
    <w:rsid w:val="000F6DDE"/>
    <w:pPr>
      <w:spacing w:after="0" w:line="240" w:lineRule="auto"/>
    </w:pPr>
    <w:tblPr>
      <w:tblStyleRowBandSize w:val="1"/>
      <w:tblStyleColBandSize w:val="1"/>
      <w:tblInd w:w="0" w:type="dxa"/>
      <w:tblBorders>
        <w:top w:val="single" w:sz="8" w:space="0" w:color="E8B7B7" w:themeColor="accent6"/>
        <w:left w:val="single" w:sz="8" w:space="0" w:color="E8B7B7" w:themeColor="accent6"/>
        <w:bottom w:val="single" w:sz="8" w:space="0" w:color="E8B7B7" w:themeColor="accent6"/>
        <w:right w:val="single" w:sz="8" w:space="0" w:color="E8B7B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8B7B7" w:themeFill="accent6"/>
      </w:tcPr>
    </w:tblStylePr>
    <w:tblStylePr w:type="lastRow">
      <w:pPr>
        <w:spacing w:before="0" w:after="0" w:line="240" w:lineRule="auto"/>
      </w:pPr>
      <w:rPr>
        <w:b/>
        <w:bCs/>
      </w:rPr>
      <w:tblPr/>
      <w:tcPr>
        <w:tcBorders>
          <w:top w:val="double" w:sz="6" w:space="0" w:color="E8B7B7" w:themeColor="accent6"/>
          <w:left w:val="single" w:sz="8" w:space="0" w:color="E8B7B7" w:themeColor="accent6"/>
          <w:bottom w:val="single" w:sz="8" w:space="0" w:color="E8B7B7" w:themeColor="accent6"/>
          <w:right w:val="single" w:sz="8" w:space="0" w:color="E8B7B7" w:themeColor="accent6"/>
        </w:tcBorders>
      </w:tcPr>
    </w:tblStylePr>
    <w:tblStylePr w:type="firstCol">
      <w:rPr>
        <w:b/>
        <w:bCs/>
      </w:rPr>
    </w:tblStylePr>
    <w:tblStylePr w:type="lastCol">
      <w:rPr>
        <w:b/>
        <w:bCs/>
      </w:rPr>
    </w:tblStylePr>
    <w:tblStylePr w:type="band1Vert">
      <w:tblPr/>
      <w:tcPr>
        <w:tcBorders>
          <w:top w:val="single" w:sz="8" w:space="0" w:color="E8B7B7" w:themeColor="accent6"/>
          <w:left w:val="single" w:sz="8" w:space="0" w:color="E8B7B7" w:themeColor="accent6"/>
          <w:bottom w:val="single" w:sz="8" w:space="0" w:color="E8B7B7" w:themeColor="accent6"/>
          <w:right w:val="single" w:sz="8" w:space="0" w:color="E8B7B7" w:themeColor="accent6"/>
        </w:tcBorders>
      </w:tcPr>
    </w:tblStylePr>
    <w:tblStylePr w:type="band1Horz">
      <w:tblPr/>
      <w:tcPr>
        <w:tcBorders>
          <w:top w:val="single" w:sz="8" w:space="0" w:color="E8B7B7" w:themeColor="accent6"/>
          <w:left w:val="single" w:sz="8" w:space="0" w:color="E8B7B7" w:themeColor="accent6"/>
          <w:bottom w:val="single" w:sz="8" w:space="0" w:color="E8B7B7" w:themeColor="accent6"/>
          <w:right w:val="single" w:sz="8" w:space="0" w:color="E8B7B7" w:themeColor="accent6"/>
        </w:tcBorders>
      </w:tcPr>
    </w:tblStylePr>
  </w:style>
  <w:style w:type="paragraph" w:styleId="HTMLPreformatted">
    <w:name w:val="HTML Preformatted"/>
    <w:basedOn w:val="Normal"/>
    <w:link w:val="HTMLPreformattedChar"/>
    <w:uiPriority w:val="99"/>
    <w:unhideWhenUsed/>
    <w:rsid w:val="007F00EB"/>
    <w:rPr>
      <w:rFonts w:ascii="Consolas" w:eastAsiaTheme="minorHAnsi" w:hAnsi="Consolas" w:cstheme="minorBidi"/>
      <w:sz w:val="20"/>
      <w:szCs w:val="20"/>
      <w:lang w:val="en-GB"/>
    </w:rPr>
  </w:style>
  <w:style w:type="character" w:customStyle="1" w:styleId="HTMLPreformattedChar">
    <w:name w:val="HTML Preformatted Char"/>
    <w:basedOn w:val="DefaultParagraphFont"/>
    <w:link w:val="HTMLPreformatted"/>
    <w:uiPriority w:val="99"/>
    <w:rsid w:val="007F00EB"/>
    <w:rPr>
      <w:rFonts w:ascii="Consolas" w:hAnsi="Consolas"/>
      <w:sz w:val="20"/>
      <w:szCs w:val="20"/>
      <w:lang w:val="en-GB"/>
    </w:rPr>
  </w:style>
  <w:style w:type="table" w:styleId="MediumGrid3-Accent4">
    <w:name w:val="Medium Grid 3 Accent 4"/>
    <w:basedOn w:val="TableNormal"/>
    <w:uiPriority w:val="69"/>
    <w:rsid w:val="000C4A3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EE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EA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EA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EA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BEA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ED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ED7" w:themeFill="accent4" w:themeFillTint="7F"/>
      </w:tcPr>
    </w:tblStylePr>
  </w:style>
  <w:style w:type="table" w:styleId="LightShading-Accent5">
    <w:name w:val="Light Shading Accent 5"/>
    <w:basedOn w:val="TableNormal"/>
    <w:uiPriority w:val="60"/>
    <w:rsid w:val="003720D7"/>
    <w:pPr>
      <w:spacing w:after="0" w:line="240" w:lineRule="auto"/>
    </w:pPr>
    <w:rPr>
      <w:color w:val="B1A25A" w:themeColor="accent5" w:themeShade="BF"/>
    </w:rPr>
    <w:tblPr>
      <w:tblStyleRowBandSize w:val="1"/>
      <w:tblStyleColBandSize w:val="1"/>
      <w:tblInd w:w="0" w:type="dxa"/>
      <w:tblBorders>
        <w:top w:val="single" w:sz="8" w:space="0" w:color="CEC597" w:themeColor="accent5"/>
        <w:bottom w:val="single" w:sz="8" w:space="0" w:color="CEC597"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EC597" w:themeColor="accent5"/>
          <w:left w:val="nil"/>
          <w:bottom w:val="single" w:sz="8" w:space="0" w:color="CEC597" w:themeColor="accent5"/>
          <w:right w:val="nil"/>
          <w:insideH w:val="nil"/>
          <w:insideV w:val="nil"/>
        </w:tcBorders>
      </w:tcPr>
    </w:tblStylePr>
    <w:tblStylePr w:type="lastRow">
      <w:pPr>
        <w:spacing w:before="0" w:after="0" w:line="240" w:lineRule="auto"/>
      </w:pPr>
      <w:rPr>
        <w:b/>
        <w:bCs/>
      </w:rPr>
      <w:tblPr/>
      <w:tcPr>
        <w:tcBorders>
          <w:top w:val="single" w:sz="8" w:space="0" w:color="CEC597" w:themeColor="accent5"/>
          <w:left w:val="nil"/>
          <w:bottom w:val="single" w:sz="8" w:space="0" w:color="CEC59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0E5" w:themeFill="accent5" w:themeFillTint="3F"/>
      </w:tcPr>
    </w:tblStylePr>
    <w:tblStylePr w:type="band1Horz">
      <w:tblPr/>
      <w:tcPr>
        <w:tcBorders>
          <w:left w:val="nil"/>
          <w:right w:val="nil"/>
          <w:insideH w:val="nil"/>
          <w:insideV w:val="nil"/>
        </w:tcBorders>
        <w:shd w:val="clear" w:color="auto" w:fill="F2F0E5" w:themeFill="accent5" w:themeFillTint="3F"/>
      </w:tcPr>
    </w:tblStylePr>
  </w:style>
  <w:style w:type="table" w:styleId="LightShading-Accent2">
    <w:name w:val="Light Shading Accent 2"/>
    <w:basedOn w:val="TableNormal"/>
    <w:uiPriority w:val="60"/>
    <w:rsid w:val="003C29FC"/>
    <w:pPr>
      <w:spacing w:after="0" w:line="240" w:lineRule="auto"/>
    </w:pPr>
    <w:rPr>
      <w:color w:val="75A675" w:themeColor="accent2" w:themeShade="BF"/>
    </w:rPr>
    <w:tblPr>
      <w:tblStyleRowBandSize w:val="1"/>
      <w:tblStyleColBandSize w:val="1"/>
      <w:tblInd w:w="0" w:type="dxa"/>
      <w:tblBorders>
        <w:top w:val="single" w:sz="8" w:space="0" w:color="B0CCB0" w:themeColor="accent2"/>
        <w:bottom w:val="single" w:sz="8" w:space="0" w:color="B0CCB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0CCB0" w:themeColor="accent2"/>
          <w:left w:val="nil"/>
          <w:bottom w:val="single" w:sz="8" w:space="0" w:color="B0CCB0" w:themeColor="accent2"/>
          <w:right w:val="nil"/>
          <w:insideH w:val="nil"/>
          <w:insideV w:val="nil"/>
        </w:tcBorders>
      </w:tcPr>
    </w:tblStylePr>
    <w:tblStylePr w:type="lastRow">
      <w:pPr>
        <w:spacing w:before="0" w:after="0" w:line="240" w:lineRule="auto"/>
      </w:pPr>
      <w:rPr>
        <w:b/>
        <w:bCs/>
      </w:rPr>
      <w:tblPr/>
      <w:tcPr>
        <w:tcBorders>
          <w:top w:val="single" w:sz="8" w:space="0" w:color="B0CCB0" w:themeColor="accent2"/>
          <w:left w:val="nil"/>
          <w:bottom w:val="single" w:sz="8" w:space="0" w:color="B0CCB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2EB" w:themeFill="accent2" w:themeFillTint="3F"/>
      </w:tcPr>
    </w:tblStylePr>
    <w:tblStylePr w:type="band1Horz">
      <w:tblPr/>
      <w:tcPr>
        <w:tcBorders>
          <w:left w:val="nil"/>
          <w:right w:val="nil"/>
          <w:insideH w:val="nil"/>
          <w:insideV w:val="nil"/>
        </w:tcBorders>
        <w:shd w:val="clear" w:color="auto" w:fill="EBF2EB"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3AB"/>
    <w:pPr>
      <w:spacing w:after="0" w:line="240" w:lineRule="auto"/>
    </w:pPr>
    <w:rPr>
      <w:rFonts w:ascii="Times New Roman" w:eastAsia="MS Mincho" w:hAnsi="Times New Roman" w:cs="Times New Roman"/>
      <w:sz w:val="24"/>
      <w:szCs w:val="24"/>
      <w:lang w:val="en-US"/>
    </w:rPr>
  </w:style>
  <w:style w:type="paragraph" w:styleId="Heading2">
    <w:name w:val="heading 2"/>
    <w:basedOn w:val="Normal"/>
    <w:next w:val="Normal"/>
    <w:link w:val="Heading2Char"/>
    <w:qFormat/>
    <w:rsid w:val="007F00EB"/>
    <w:pPr>
      <w:keepNext/>
      <w:jc w:val="center"/>
      <w:outlineLvl w:val="1"/>
    </w:pPr>
    <w:rPr>
      <w:rFonts w:eastAsia="Times New Roman"/>
      <w:b/>
      <w:sz w:val="28"/>
      <w:szCs w:val="20"/>
      <w:lang w:val="sq-AL"/>
    </w:rPr>
  </w:style>
  <w:style w:type="paragraph" w:styleId="Heading4">
    <w:name w:val="heading 4"/>
    <w:basedOn w:val="Normal"/>
    <w:next w:val="Normal"/>
    <w:link w:val="Heading4Char"/>
    <w:qFormat/>
    <w:rsid w:val="00310BC2"/>
    <w:pPr>
      <w:keepNext/>
      <w:spacing w:line="360" w:lineRule="auto"/>
      <w:outlineLvl w:val="3"/>
    </w:pPr>
    <w:rPr>
      <w:rFonts w:ascii="Bookman Old Style" w:hAnsi="Bookman Old Styl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00EB"/>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310BC2"/>
    <w:rPr>
      <w:rFonts w:ascii="Bookman Old Style" w:eastAsia="MS Mincho" w:hAnsi="Bookman Old Style" w:cs="Times New Roman"/>
      <w:b/>
      <w:sz w:val="24"/>
      <w:szCs w:val="24"/>
      <w:lang w:val="en-US"/>
    </w:rPr>
  </w:style>
  <w:style w:type="paragraph" w:styleId="Footer">
    <w:name w:val="footer"/>
    <w:aliases w:val=" Char,Char"/>
    <w:basedOn w:val="Normal"/>
    <w:link w:val="FooterChar"/>
    <w:unhideWhenUsed/>
    <w:rsid w:val="00B843AB"/>
    <w:pPr>
      <w:tabs>
        <w:tab w:val="center" w:pos="4680"/>
        <w:tab w:val="right" w:pos="9360"/>
      </w:tabs>
    </w:pPr>
  </w:style>
  <w:style w:type="character" w:customStyle="1" w:styleId="FooterChar">
    <w:name w:val="Footer Char"/>
    <w:aliases w:val=" Char Char,Char Char"/>
    <w:basedOn w:val="DefaultParagraphFont"/>
    <w:link w:val="Footer"/>
    <w:rsid w:val="00B843AB"/>
    <w:rPr>
      <w:rFonts w:ascii="Times New Roman" w:eastAsia="MS Mincho" w:hAnsi="Times New Roman" w:cs="Times New Roman"/>
      <w:sz w:val="24"/>
      <w:szCs w:val="24"/>
      <w:lang w:val="en-US"/>
    </w:rPr>
  </w:style>
  <w:style w:type="character" w:styleId="Hyperlink">
    <w:name w:val="Hyperlink"/>
    <w:basedOn w:val="DefaultParagraphFont"/>
    <w:unhideWhenUsed/>
    <w:rsid w:val="00B843AB"/>
    <w:rPr>
      <w:color w:val="0000FF"/>
      <w:u w:val="single"/>
    </w:rPr>
  </w:style>
  <w:style w:type="paragraph" w:styleId="Header">
    <w:name w:val="header"/>
    <w:basedOn w:val="Normal"/>
    <w:link w:val="HeaderChar"/>
    <w:uiPriority w:val="99"/>
    <w:rsid w:val="00B843AB"/>
    <w:pPr>
      <w:tabs>
        <w:tab w:val="center" w:pos="4320"/>
        <w:tab w:val="right" w:pos="8640"/>
      </w:tabs>
    </w:pPr>
  </w:style>
  <w:style w:type="character" w:customStyle="1" w:styleId="HeaderChar">
    <w:name w:val="Header Char"/>
    <w:basedOn w:val="DefaultParagraphFont"/>
    <w:link w:val="Header"/>
    <w:uiPriority w:val="99"/>
    <w:rsid w:val="00B843AB"/>
    <w:rPr>
      <w:rFonts w:ascii="Times New Roman" w:eastAsia="MS Mincho" w:hAnsi="Times New Roman" w:cs="Times New Roman"/>
      <w:sz w:val="24"/>
      <w:szCs w:val="24"/>
      <w:lang w:val="en-US"/>
    </w:rPr>
  </w:style>
  <w:style w:type="paragraph" w:styleId="ListParagraph">
    <w:name w:val="List Paragraph"/>
    <w:basedOn w:val="Normal"/>
    <w:link w:val="ListParagraphChar"/>
    <w:uiPriority w:val="34"/>
    <w:qFormat/>
    <w:rsid w:val="00B843AB"/>
    <w:pPr>
      <w:ind w:left="720"/>
      <w:contextualSpacing/>
    </w:pPr>
  </w:style>
  <w:style w:type="character" w:customStyle="1" w:styleId="ListParagraphChar">
    <w:name w:val="List Paragraph Char"/>
    <w:basedOn w:val="DefaultParagraphFont"/>
    <w:link w:val="ListParagraph"/>
    <w:uiPriority w:val="34"/>
    <w:rsid w:val="00EA0435"/>
    <w:rPr>
      <w:rFonts w:ascii="Times New Roman" w:eastAsia="MS Mincho" w:hAnsi="Times New Roman" w:cs="Times New Roman"/>
      <w:sz w:val="24"/>
      <w:szCs w:val="24"/>
      <w:lang w:val="en-US"/>
    </w:rPr>
  </w:style>
  <w:style w:type="paragraph" w:styleId="FootnoteText">
    <w:name w:val="footnote text"/>
    <w:basedOn w:val="Normal"/>
    <w:link w:val="FootnoteTextChar"/>
    <w:uiPriority w:val="99"/>
    <w:semiHidden/>
    <w:unhideWhenUsed/>
    <w:rsid w:val="00B843AB"/>
    <w:rPr>
      <w:sz w:val="20"/>
      <w:szCs w:val="20"/>
    </w:rPr>
  </w:style>
  <w:style w:type="character" w:customStyle="1" w:styleId="FootnoteTextChar">
    <w:name w:val="Footnote Text Char"/>
    <w:basedOn w:val="DefaultParagraphFont"/>
    <w:link w:val="FootnoteText"/>
    <w:uiPriority w:val="99"/>
    <w:semiHidden/>
    <w:rsid w:val="00B843AB"/>
    <w:rPr>
      <w:rFonts w:ascii="Times New Roman" w:eastAsia="MS Mincho" w:hAnsi="Times New Roman" w:cs="Times New Roman"/>
      <w:sz w:val="20"/>
      <w:szCs w:val="20"/>
      <w:lang w:val="en-US"/>
    </w:rPr>
  </w:style>
  <w:style w:type="character" w:styleId="FootnoteReference">
    <w:name w:val="footnote reference"/>
    <w:basedOn w:val="DefaultParagraphFont"/>
    <w:uiPriority w:val="99"/>
    <w:semiHidden/>
    <w:unhideWhenUsed/>
    <w:rsid w:val="00B843AB"/>
    <w:rPr>
      <w:vertAlign w:val="superscript"/>
    </w:rPr>
  </w:style>
  <w:style w:type="character" w:customStyle="1" w:styleId="HTMLTypewriter3">
    <w:name w:val="HTML Typewriter3"/>
    <w:basedOn w:val="DefaultParagraphFont"/>
    <w:rsid w:val="00B843AB"/>
    <w:rPr>
      <w:rFonts w:ascii="Courier New" w:eastAsia="Times New Roman" w:hAnsi="Courier New" w:cs="Courier New"/>
      <w:sz w:val="20"/>
      <w:szCs w:val="20"/>
    </w:rPr>
  </w:style>
  <w:style w:type="table" w:styleId="TableGrid">
    <w:name w:val="Table Grid"/>
    <w:basedOn w:val="TableNormal"/>
    <w:uiPriority w:val="59"/>
    <w:rsid w:val="00B843A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43AB"/>
    <w:rPr>
      <w:rFonts w:ascii="Tahoma" w:hAnsi="Tahoma" w:cs="Tahoma"/>
      <w:sz w:val="16"/>
      <w:szCs w:val="16"/>
    </w:rPr>
  </w:style>
  <w:style w:type="character" w:customStyle="1" w:styleId="BalloonTextChar">
    <w:name w:val="Balloon Text Char"/>
    <w:basedOn w:val="DefaultParagraphFont"/>
    <w:link w:val="BalloonText"/>
    <w:uiPriority w:val="99"/>
    <w:semiHidden/>
    <w:rsid w:val="00B843AB"/>
    <w:rPr>
      <w:rFonts w:ascii="Tahoma" w:eastAsia="MS Mincho" w:hAnsi="Tahoma" w:cs="Tahoma"/>
      <w:sz w:val="16"/>
      <w:szCs w:val="16"/>
      <w:lang w:val="en-US"/>
    </w:rPr>
  </w:style>
  <w:style w:type="paragraph" w:styleId="BodyText">
    <w:name w:val="Body Text"/>
    <w:basedOn w:val="Normal"/>
    <w:link w:val="BodyTextChar"/>
    <w:rsid w:val="007A5766"/>
    <w:pPr>
      <w:jc w:val="both"/>
    </w:pPr>
    <w:rPr>
      <w:rFonts w:eastAsia="Times New Roman"/>
      <w:lang w:val="sq-AL"/>
    </w:rPr>
  </w:style>
  <w:style w:type="character" w:customStyle="1" w:styleId="BodyTextChar">
    <w:name w:val="Body Text Char"/>
    <w:basedOn w:val="DefaultParagraphFont"/>
    <w:link w:val="BodyText"/>
    <w:rsid w:val="007A5766"/>
    <w:rPr>
      <w:rFonts w:ascii="Times New Roman" w:eastAsia="Times New Roman" w:hAnsi="Times New Roman" w:cs="Times New Roman"/>
      <w:sz w:val="24"/>
      <w:szCs w:val="24"/>
    </w:rPr>
  </w:style>
  <w:style w:type="character" w:styleId="PageNumber">
    <w:name w:val="page number"/>
    <w:basedOn w:val="DefaultParagraphFont"/>
    <w:rsid w:val="007A5766"/>
  </w:style>
  <w:style w:type="paragraph" w:styleId="Title">
    <w:name w:val="Title"/>
    <w:basedOn w:val="Normal"/>
    <w:next w:val="Normal"/>
    <w:link w:val="TitleChar"/>
    <w:uiPriority w:val="10"/>
    <w:qFormat/>
    <w:rsid w:val="007A5766"/>
    <w:pPr>
      <w:pBdr>
        <w:bottom w:val="single" w:sz="8" w:space="4" w:color="72A376" w:themeColor="accent1"/>
      </w:pBdr>
      <w:spacing w:after="300"/>
      <w:contextualSpacing/>
    </w:pPr>
    <w:rPr>
      <w:rFonts w:asciiTheme="majorHAnsi" w:eastAsiaTheme="majorEastAsia" w:hAnsiTheme="majorHAnsi" w:cstheme="majorBidi"/>
      <w:color w:val="4D4F3F" w:themeColor="text2" w:themeShade="BF"/>
      <w:spacing w:val="5"/>
      <w:kern w:val="28"/>
      <w:sz w:val="52"/>
      <w:szCs w:val="52"/>
      <w:lang w:val="en-GB"/>
    </w:rPr>
  </w:style>
  <w:style w:type="character" w:customStyle="1" w:styleId="TitleChar">
    <w:name w:val="Title Char"/>
    <w:basedOn w:val="DefaultParagraphFont"/>
    <w:link w:val="Title"/>
    <w:uiPriority w:val="10"/>
    <w:rsid w:val="007A5766"/>
    <w:rPr>
      <w:rFonts w:asciiTheme="majorHAnsi" w:eastAsiaTheme="majorEastAsia" w:hAnsiTheme="majorHAnsi" w:cstheme="majorBidi"/>
      <w:color w:val="4D4F3F" w:themeColor="text2" w:themeShade="BF"/>
      <w:spacing w:val="5"/>
      <w:kern w:val="28"/>
      <w:sz w:val="52"/>
      <w:szCs w:val="52"/>
      <w:lang w:val="en-GB"/>
    </w:rPr>
  </w:style>
  <w:style w:type="paragraph" w:customStyle="1" w:styleId="Default">
    <w:name w:val="Default"/>
    <w:rsid w:val="00787829"/>
    <w:pPr>
      <w:widowControl w:val="0"/>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NoSpacing">
    <w:name w:val="No Spacing"/>
    <w:link w:val="NoSpacingChar"/>
    <w:uiPriority w:val="1"/>
    <w:qFormat/>
    <w:rsid w:val="00A44142"/>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7F00EB"/>
    <w:rPr>
      <w:rFonts w:ascii="Calibri" w:eastAsia="Calibri" w:hAnsi="Calibri" w:cs="Times New Roman"/>
      <w:lang w:val="en-US"/>
    </w:rPr>
  </w:style>
  <w:style w:type="paragraph" w:styleId="Subtitle">
    <w:name w:val="Subtitle"/>
    <w:basedOn w:val="Normal"/>
    <w:link w:val="SubtitleChar"/>
    <w:qFormat/>
    <w:rsid w:val="008D6477"/>
    <w:pPr>
      <w:jc w:val="center"/>
    </w:pPr>
    <w:rPr>
      <w:rFonts w:eastAsia="Times New Roman"/>
      <w:b/>
      <w:bCs/>
      <w:lang w:val="it-IT"/>
    </w:rPr>
  </w:style>
  <w:style w:type="character" w:customStyle="1" w:styleId="SubtitleChar">
    <w:name w:val="Subtitle Char"/>
    <w:basedOn w:val="DefaultParagraphFont"/>
    <w:link w:val="Subtitle"/>
    <w:rsid w:val="008D6477"/>
    <w:rPr>
      <w:rFonts w:ascii="Times New Roman" w:eastAsia="Times New Roman" w:hAnsi="Times New Roman" w:cs="Times New Roman"/>
      <w:b/>
      <w:bCs/>
      <w:sz w:val="24"/>
      <w:szCs w:val="24"/>
      <w:lang w:val="it-IT"/>
    </w:rPr>
  </w:style>
  <w:style w:type="table" w:customStyle="1" w:styleId="LightShading1">
    <w:name w:val="Light Shading1"/>
    <w:basedOn w:val="TableNormal"/>
    <w:uiPriority w:val="60"/>
    <w:rsid w:val="00F3245A"/>
    <w:pPr>
      <w:spacing w:after="0" w:line="240" w:lineRule="auto"/>
    </w:pPr>
    <w:rPr>
      <w:rFonts w:ascii="Calibri" w:eastAsia="Calibri" w:hAnsi="Calibri" w:cs="Times New Roman"/>
      <w:color w:val="000000" w:themeColor="text1" w:themeShade="BF"/>
      <w:sz w:val="20"/>
      <w:szCs w:val="20"/>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6">
    <w:name w:val="Medium Grid 3 Accent 6"/>
    <w:basedOn w:val="TableNormal"/>
    <w:uiPriority w:val="69"/>
    <w:rsid w:val="00F324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9EDE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B7B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B7B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B7B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B7B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BD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BDB" w:themeFill="accent6" w:themeFillTint="7F"/>
      </w:tcPr>
    </w:tblStylePr>
  </w:style>
  <w:style w:type="table" w:styleId="MediumGrid3-Accent5">
    <w:name w:val="Medium Grid 3 Accent 5"/>
    <w:basedOn w:val="TableNormal"/>
    <w:uiPriority w:val="69"/>
    <w:rsid w:val="00A54DC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2F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59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59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59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59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2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2CB" w:themeFill="accent5" w:themeFillTint="7F"/>
      </w:tcPr>
    </w:tblStylePr>
  </w:style>
  <w:style w:type="table" w:styleId="LightGrid-Accent4">
    <w:name w:val="Light Grid Accent 4"/>
    <w:basedOn w:val="TableNormal"/>
    <w:uiPriority w:val="62"/>
    <w:rsid w:val="00CD26CB"/>
    <w:pPr>
      <w:spacing w:after="0" w:line="240" w:lineRule="auto"/>
    </w:pPr>
    <w:rPr>
      <w:rFonts w:eastAsiaTheme="minorEastAsia"/>
      <w:lang w:val="en-US"/>
    </w:rPr>
    <w:tblPr>
      <w:tblStyleRowBandSize w:val="1"/>
      <w:tblStyleColBandSize w:val="1"/>
      <w:tblInd w:w="0" w:type="dxa"/>
      <w:tblBorders>
        <w:top w:val="single" w:sz="8" w:space="0" w:color="C0BEAF" w:themeColor="accent4"/>
        <w:left w:val="single" w:sz="8" w:space="0" w:color="C0BEAF" w:themeColor="accent4"/>
        <w:bottom w:val="single" w:sz="8" w:space="0" w:color="C0BEAF" w:themeColor="accent4"/>
        <w:right w:val="single" w:sz="8" w:space="0" w:color="C0BEAF" w:themeColor="accent4"/>
        <w:insideH w:val="single" w:sz="8" w:space="0" w:color="C0BEAF" w:themeColor="accent4"/>
        <w:insideV w:val="single" w:sz="8" w:space="0" w:color="C0BEAF"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BEAF" w:themeColor="accent4"/>
          <w:left w:val="single" w:sz="8" w:space="0" w:color="C0BEAF" w:themeColor="accent4"/>
          <w:bottom w:val="single" w:sz="18" w:space="0" w:color="C0BEAF" w:themeColor="accent4"/>
          <w:right w:val="single" w:sz="8" w:space="0" w:color="C0BEAF" w:themeColor="accent4"/>
          <w:insideH w:val="nil"/>
          <w:insideV w:val="single" w:sz="8" w:space="0" w:color="C0BEA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EAF" w:themeColor="accent4"/>
          <w:left w:val="single" w:sz="8" w:space="0" w:color="C0BEAF" w:themeColor="accent4"/>
          <w:bottom w:val="single" w:sz="8" w:space="0" w:color="C0BEAF" w:themeColor="accent4"/>
          <w:right w:val="single" w:sz="8" w:space="0" w:color="C0BEAF" w:themeColor="accent4"/>
          <w:insideH w:val="nil"/>
          <w:insideV w:val="single" w:sz="8" w:space="0" w:color="C0BEA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EAF" w:themeColor="accent4"/>
          <w:left w:val="single" w:sz="8" w:space="0" w:color="C0BEAF" w:themeColor="accent4"/>
          <w:bottom w:val="single" w:sz="8" w:space="0" w:color="C0BEAF" w:themeColor="accent4"/>
          <w:right w:val="single" w:sz="8" w:space="0" w:color="C0BEAF" w:themeColor="accent4"/>
        </w:tcBorders>
      </w:tcPr>
    </w:tblStylePr>
    <w:tblStylePr w:type="band1Vert">
      <w:tblPr/>
      <w:tcPr>
        <w:tcBorders>
          <w:top w:val="single" w:sz="8" w:space="0" w:color="C0BEAF" w:themeColor="accent4"/>
          <w:left w:val="single" w:sz="8" w:space="0" w:color="C0BEAF" w:themeColor="accent4"/>
          <w:bottom w:val="single" w:sz="8" w:space="0" w:color="C0BEAF" w:themeColor="accent4"/>
          <w:right w:val="single" w:sz="8" w:space="0" w:color="C0BEAF" w:themeColor="accent4"/>
        </w:tcBorders>
        <w:shd w:val="clear" w:color="auto" w:fill="EFEEEB" w:themeFill="accent4" w:themeFillTint="3F"/>
      </w:tcPr>
    </w:tblStylePr>
    <w:tblStylePr w:type="band1Horz">
      <w:tblPr/>
      <w:tcPr>
        <w:tcBorders>
          <w:top w:val="single" w:sz="8" w:space="0" w:color="C0BEAF" w:themeColor="accent4"/>
          <w:left w:val="single" w:sz="8" w:space="0" w:color="C0BEAF" w:themeColor="accent4"/>
          <w:bottom w:val="single" w:sz="8" w:space="0" w:color="C0BEAF" w:themeColor="accent4"/>
          <w:right w:val="single" w:sz="8" w:space="0" w:color="C0BEAF" w:themeColor="accent4"/>
          <w:insideV w:val="single" w:sz="8" w:space="0" w:color="C0BEAF" w:themeColor="accent4"/>
        </w:tcBorders>
        <w:shd w:val="clear" w:color="auto" w:fill="EFEEEB" w:themeFill="accent4" w:themeFillTint="3F"/>
      </w:tcPr>
    </w:tblStylePr>
    <w:tblStylePr w:type="band2Horz">
      <w:tblPr/>
      <w:tcPr>
        <w:tcBorders>
          <w:top w:val="single" w:sz="8" w:space="0" w:color="C0BEAF" w:themeColor="accent4"/>
          <w:left w:val="single" w:sz="8" w:space="0" w:color="C0BEAF" w:themeColor="accent4"/>
          <w:bottom w:val="single" w:sz="8" w:space="0" w:color="C0BEAF" w:themeColor="accent4"/>
          <w:right w:val="single" w:sz="8" w:space="0" w:color="C0BEAF" w:themeColor="accent4"/>
          <w:insideV w:val="single" w:sz="8" w:space="0" w:color="C0BEAF" w:themeColor="accent4"/>
        </w:tcBorders>
      </w:tcPr>
    </w:tblStylePr>
  </w:style>
  <w:style w:type="paragraph" w:customStyle="1" w:styleId="Paragrafoelenco1">
    <w:name w:val="Paragrafo elenco1"/>
    <w:basedOn w:val="Normal"/>
    <w:rsid w:val="00BF2E58"/>
    <w:pPr>
      <w:spacing w:after="200" w:line="276" w:lineRule="auto"/>
      <w:ind w:left="720"/>
      <w:contextualSpacing/>
    </w:pPr>
    <w:rPr>
      <w:rFonts w:ascii="Calibri" w:eastAsia="Calibri" w:hAnsi="Calibri"/>
      <w:sz w:val="22"/>
      <w:szCs w:val="22"/>
      <w:lang w:val="sq-AL"/>
    </w:rPr>
  </w:style>
  <w:style w:type="table" w:customStyle="1" w:styleId="LightGrid1">
    <w:name w:val="Light Grid1"/>
    <w:basedOn w:val="TableNormal"/>
    <w:uiPriority w:val="62"/>
    <w:rsid w:val="00BF2E58"/>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olorfulGrid-Accent6">
    <w:name w:val="Colorful Grid Accent 6"/>
    <w:basedOn w:val="TableNormal"/>
    <w:uiPriority w:val="73"/>
    <w:rsid w:val="000A19A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F0F0" w:themeFill="accent6" w:themeFillTint="33"/>
    </w:tcPr>
    <w:tblStylePr w:type="firstRow">
      <w:rPr>
        <w:b/>
        <w:bCs/>
      </w:rPr>
      <w:tblPr/>
      <w:tcPr>
        <w:shd w:val="clear" w:color="auto" w:fill="F5E2E2" w:themeFill="accent6" w:themeFillTint="66"/>
      </w:tcPr>
    </w:tblStylePr>
    <w:tblStylePr w:type="lastRow">
      <w:rPr>
        <w:b/>
        <w:bCs/>
        <w:color w:val="000000" w:themeColor="text1"/>
      </w:rPr>
      <w:tblPr/>
      <w:tcPr>
        <w:shd w:val="clear" w:color="auto" w:fill="F5E2E2" w:themeFill="accent6" w:themeFillTint="66"/>
      </w:tcPr>
    </w:tblStylePr>
    <w:tblStylePr w:type="firstCol">
      <w:rPr>
        <w:color w:val="FFFFFF" w:themeColor="background1"/>
      </w:rPr>
      <w:tblPr/>
      <w:tcPr>
        <w:shd w:val="clear" w:color="auto" w:fill="CE6767" w:themeFill="accent6" w:themeFillShade="BF"/>
      </w:tcPr>
    </w:tblStylePr>
    <w:tblStylePr w:type="lastCol">
      <w:rPr>
        <w:color w:val="FFFFFF" w:themeColor="background1"/>
      </w:rPr>
      <w:tblPr/>
      <w:tcPr>
        <w:shd w:val="clear" w:color="auto" w:fill="CE6767" w:themeFill="accent6" w:themeFillShade="BF"/>
      </w:tcPr>
    </w:tblStylePr>
    <w:tblStylePr w:type="band1Vert">
      <w:tblPr/>
      <w:tcPr>
        <w:shd w:val="clear" w:color="auto" w:fill="F3DBDB" w:themeFill="accent6" w:themeFillTint="7F"/>
      </w:tcPr>
    </w:tblStylePr>
    <w:tblStylePr w:type="band1Horz">
      <w:tblPr/>
      <w:tcPr>
        <w:shd w:val="clear" w:color="auto" w:fill="F3DBDB" w:themeFill="accent6" w:themeFillTint="7F"/>
      </w:tcPr>
    </w:tblStylePr>
  </w:style>
  <w:style w:type="table" w:styleId="LightGrid-Accent6">
    <w:name w:val="Light Grid Accent 6"/>
    <w:basedOn w:val="TableNormal"/>
    <w:uiPriority w:val="62"/>
    <w:rsid w:val="00BA56CD"/>
    <w:pPr>
      <w:spacing w:after="0" w:line="240" w:lineRule="auto"/>
    </w:pPr>
    <w:tblPr>
      <w:tblStyleRowBandSize w:val="1"/>
      <w:tblStyleColBandSize w:val="1"/>
      <w:tblInd w:w="0" w:type="dxa"/>
      <w:tblBorders>
        <w:top w:val="single" w:sz="8" w:space="0" w:color="E8B7B7" w:themeColor="accent6"/>
        <w:left w:val="single" w:sz="8" w:space="0" w:color="E8B7B7" w:themeColor="accent6"/>
        <w:bottom w:val="single" w:sz="8" w:space="0" w:color="E8B7B7" w:themeColor="accent6"/>
        <w:right w:val="single" w:sz="8" w:space="0" w:color="E8B7B7" w:themeColor="accent6"/>
        <w:insideH w:val="single" w:sz="8" w:space="0" w:color="E8B7B7" w:themeColor="accent6"/>
        <w:insideV w:val="single" w:sz="8" w:space="0" w:color="E8B7B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8B7B7" w:themeColor="accent6"/>
          <w:left w:val="single" w:sz="8" w:space="0" w:color="E8B7B7" w:themeColor="accent6"/>
          <w:bottom w:val="single" w:sz="18" w:space="0" w:color="E8B7B7" w:themeColor="accent6"/>
          <w:right w:val="single" w:sz="8" w:space="0" w:color="E8B7B7" w:themeColor="accent6"/>
          <w:insideH w:val="nil"/>
          <w:insideV w:val="single" w:sz="8" w:space="0" w:color="E8B7B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B7B7" w:themeColor="accent6"/>
          <w:left w:val="single" w:sz="8" w:space="0" w:color="E8B7B7" w:themeColor="accent6"/>
          <w:bottom w:val="single" w:sz="8" w:space="0" w:color="E8B7B7" w:themeColor="accent6"/>
          <w:right w:val="single" w:sz="8" w:space="0" w:color="E8B7B7" w:themeColor="accent6"/>
          <w:insideH w:val="nil"/>
          <w:insideV w:val="single" w:sz="8" w:space="0" w:color="E8B7B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B7B7" w:themeColor="accent6"/>
          <w:left w:val="single" w:sz="8" w:space="0" w:color="E8B7B7" w:themeColor="accent6"/>
          <w:bottom w:val="single" w:sz="8" w:space="0" w:color="E8B7B7" w:themeColor="accent6"/>
          <w:right w:val="single" w:sz="8" w:space="0" w:color="E8B7B7" w:themeColor="accent6"/>
        </w:tcBorders>
      </w:tcPr>
    </w:tblStylePr>
    <w:tblStylePr w:type="band1Vert">
      <w:tblPr/>
      <w:tcPr>
        <w:tcBorders>
          <w:top w:val="single" w:sz="8" w:space="0" w:color="E8B7B7" w:themeColor="accent6"/>
          <w:left w:val="single" w:sz="8" w:space="0" w:color="E8B7B7" w:themeColor="accent6"/>
          <w:bottom w:val="single" w:sz="8" w:space="0" w:color="E8B7B7" w:themeColor="accent6"/>
          <w:right w:val="single" w:sz="8" w:space="0" w:color="E8B7B7" w:themeColor="accent6"/>
        </w:tcBorders>
        <w:shd w:val="clear" w:color="auto" w:fill="F9EDED" w:themeFill="accent6" w:themeFillTint="3F"/>
      </w:tcPr>
    </w:tblStylePr>
    <w:tblStylePr w:type="band1Horz">
      <w:tblPr/>
      <w:tcPr>
        <w:tcBorders>
          <w:top w:val="single" w:sz="8" w:space="0" w:color="E8B7B7" w:themeColor="accent6"/>
          <w:left w:val="single" w:sz="8" w:space="0" w:color="E8B7B7" w:themeColor="accent6"/>
          <w:bottom w:val="single" w:sz="8" w:space="0" w:color="E8B7B7" w:themeColor="accent6"/>
          <w:right w:val="single" w:sz="8" w:space="0" w:color="E8B7B7" w:themeColor="accent6"/>
          <w:insideV w:val="single" w:sz="8" w:space="0" w:color="E8B7B7" w:themeColor="accent6"/>
        </w:tcBorders>
        <w:shd w:val="clear" w:color="auto" w:fill="F9EDED" w:themeFill="accent6" w:themeFillTint="3F"/>
      </w:tcPr>
    </w:tblStylePr>
    <w:tblStylePr w:type="band2Horz">
      <w:tblPr/>
      <w:tcPr>
        <w:tcBorders>
          <w:top w:val="single" w:sz="8" w:space="0" w:color="E8B7B7" w:themeColor="accent6"/>
          <w:left w:val="single" w:sz="8" w:space="0" w:color="E8B7B7" w:themeColor="accent6"/>
          <w:bottom w:val="single" w:sz="8" w:space="0" w:color="E8B7B7" w:themeColor="accent6"/>
          <w:right w:val="single" w:sz="8" w:space="0" w:color="E8B7B7" w:themeColor="accent6"/>
          <w:insideV w:val="single" w:sz="8" w:space="0" w:color="E8B7B7" w:themeColor="accent6"/>
        </w:tcBorders>
      </w:tcPr>
    </w:tblStylePr>
  </w:style>
  <w:style w:type="table" w:styleId="MediumShading2-Accent6">
    <w:name w:val="Medium Shading 2 Accent 6"/>
    <w:basedOn w:val="TableNormal"/>
    <w:uiPriority w:val="64"/>
    <w:rsid w:val="001E158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B7B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B7B7" w:themeFill="accent6"/>
      </w:tcPr>
    </w:tblStylePr>
    <w:tblStylePr w:type="lastCol">
      <w:rPr>
        <w:b/>
        <w:bCs/>
        <w:color w:val="FFFFFF" w:themeColor="background1"/>
      </w:rPr>
      <w:tblPr/>
      <w:tcPr>
        <w:tcBorders>
          <w:left w:val="nil"/>
          <w:right w:val="nil"/>
          <w:insideH w:val="nil"/>
          <w:insideV w:val="nil"/>
        </w:tcBorders>
        <w:shd w:val="clear" w:color="auto" w:fill="E8B7B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Accent5">
    <w:name w:val="Colorful Shading Accent 5"/>
    <w:basedOn w:val="TableNormal"/>
    <w:uiPriority w:val="71"/>
    <w:rsid w:val="007C2282"/>
    <w:pPr>
      <w:spacing w:after="0" w:line="240" w:lineRule="auto"/>
    </w:pPr>
    <w:rPr>
      <w:color w:val="000000" w:themeColor="text1"/>
    </w:rPr>
    <w:tblPr>
      <w:tblStyleRowBandSize w:val="1"/>
      <w:tblStyleColBandSize w:val="1"/>
      <w:tblInd w:w="0" w:type="dxa"/>
      <w:tblBorders>
        <w:top w:val="single" w:sz="24" w:space="0" w:color="E8B7B7" w:themeColor="accent6"/>
        <w:left w:val="single" w:sz="4" w:space="0" w:color="CEC597" w:themeColor="accent5"/>
        <w:bottom w:val="single" w:sz="4" w:space="0" w:color="CEC597" w:themeColor="accent5"/>
        <w:right w:val="single" w:sz="4" w:space="0" w:color="CEC597"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9F4" w:themeFill="accent5" w:themeFillTint="19"/>
    </w:tcPr>
    <w:tblStylePr w:type="firstRow">
      <w:rPr>
        <w:b/>
        <w:bCs/>
      </w:rPr>
      <w:tblPr/>
      <w:tcPr>
        <w:tcBorders>
          <w:top w:val="nil"/>
          <w:left w:val="nil"/>
          <w:bottom w:val="single" w:sz="24" w:space="0" w:color="E8B7B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8444" w:themeFill="accent5" w:themeFillShade="99"/>
      </w:tcPr>
    </w:tblStylePr>
    <w:tblStylePr w:type="firstCol">
      <w:rPr>
        <w:color w:val="FFFFFF" w:themeColor="background1"/>
      </w:rPr>
      <w:tblPr/>
      <w:tcPr>
        <w:tcBorders>
          <w:top w:val="nil"/>
          <w:left w:val="nil"/>
          <w:bottom w:val="nil"/>
          <w:right w:val="nil"/>
          <w:insideH w:val="single" w:sz="4" w:space="0" w:color="918444" w:themeColor="accent5" w:themeShade="99"/>
          <w:insideV w:val="nil"/>
        </w:tcBorders>
        <w:shd w:val="clear" w:color="auto" w:fill="91844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18444" w:themeFill="accent5" w:themeFillShade="99"/>
      </w:tcPr>
    </w:tblStylePr>
    <w:tblStylePr w:type="band1Vert">
      <w:tblPr/>
      <w:tcPr>
        <w:shd w:val="clear" w:color="auto" w:fill="EBE7D5" w:themeFill="accent5" w:themeFillTint="66"/>
      </w:tcPr>
    </w:tblStylePr>
    <w:tblStylePr w:type="band1Horz">
      <w:tblPr/>
      <w:tcPr>
        <w:shd w:val="clear" w:color="auto" w:fill="E6E2CB" w:themeFill="accent5" w:themeFillTint="7F"/>
      </w:tcPr>
    </w:tblStylePr>
    <w:tblStylePr w:type="neCell">
      <w:rPr>
        <w:color w:val="000000" w:themeColor="text1"/>
      </w:rPr>
    </w:tblStylePr>
    <w:tblStylePr w:type="nwCell">
      <w:rPr>
        <w:color w:val="000000" w:themeColor="text1"/>
      </w:rPr>
    </w:tblStylePr>
  </w:style>
  <w:style w:type="table" w:styleId="MediumGrid3-Accent2">
    <w:name w:val="Medium Grid 3 Accent 2"/>
    <w:basedOn w:val="TableNormal"/>
    <w:uiPriority w:val="69"/>
    <w:rsid w:val="00C7204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F2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0CCB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0CCB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0CCB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0CCB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5D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5D7" w:themeFill="accent2" w:themeFillTint="7F"/>
      </w:tcPr>
    </w:tblStylePr>
  </w:style>
  <w:style w:type="table" w:customStyle="1" w:styleId="LightList-Accent11">
    <w:name w:val="Light List - Accent 11"/>
    <w:basedOn w:val="TableNormal"/>
    <w:uiPriority w:val="61"/>
    <w:rsid w:val="00A8218A"/>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2A376" w:themeColor="accent1"/>
        <w:left w:val="single" w:sz="8" w:space="0" w:color="72A376" w:themeColor="accent1"/>
        <w:bottom w:val="single" w:sz="8" w:space="0" w:color="72A376" w:themeColor="accent1"/>
        <w:right w:val="single" w:sz="8" w:space="0" w:color="72A37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2A376" w:themeFill="accent1"/>
      </w:tcPr>
    </w:tblStylePr>
    <w:tblStylePr w:type="lastRow">
      <w:pPr>
        <w:spacing w:before="0" w:after="0" w:line="240" w:lineRule="auto"/>
      </w:pPr>
      <w:rPr>
        <w:b/>
        <w:bCs/>
      </w:rPr>
      <w:tblPr/>
      <w:tcPr>
        <w:tcBorders>
          <w:top w:val="double" w:sz="6" w:space="0" w:color="72A376" w:themeColor="accent1"/>
          <w:left w:val="single" w:sz="8" w:space="0" w:color="72A376" w:themeColor="accent1"/>
          <w:bottom w:val="single" w:sz="8" w:space="0" w:color="72A376" w:themeColor="accent1"/>
          <w:right w:val="single" w:sz="8" w:space="0" w:color="72A376" w:themeColor="accent1"/>
        </w:tcBorders>
      </w:tcPr>
    </w:tblStylePr>
    <w:tblStylePr w:type="firstCol">
      <w:rPr>
        <w:b/>
        <w:bCs/>
      </w:rPr>
    </w:tblStylePr>
    <w:tblStylePr w:type="lastCol">
      <w:rPr>
        <w:b/>
        <w:bCs/>
      </w:rPr>
    </w:tblStylePr>
    <w:tblStylePr w:type="band1Vert">
      <w:tblPr/>
      <w:tcPr>
        <w:tcBorders>
          <w:top w:val="single" w:sz="8" w:space="0" w:color="72A376" w:themeColor="accent1"/>
          <w:left w:val="single" w:sz="8" w:space="0" w:color="72A376" w:themeColor="accent1"/>
          <w:bottom w:val="single" w:sz="8" w:space="0" w:color="72A376" w:themeColor="accent1"/>
          <w:right w:val="single" w:sz="8" w:space="0" w:color="72A376" w:themeColor="accent1"/>
        </w:tcBorders>
      </w:tcPr>
    </w:tblStylePr>
    <w:tblStylePr w:type="band1Horz">
      <w:tblPr/>
      <w:tcPr>
        <w:tcBorders>
          <w:top w:val="single" w:sz="8" w:space="0" w:color="72A376" w:themeColor="accent1"/>
          <w:left w:val="single" w:sz="8" w:space="0" w:color="72A376" w:themeColor="accent1"/>
          <w:bottom w:val="single" w:sz="8" w:space="0" w:color="72A376" w:themeColor="accent1"/>
          <w:right w:val="single" w:sz="8" w:space="0" w:color="72A376" w:themeColor="accent1"/>
        </w:tcBorders>
      </w:tcPr>
    </w:tblStylePr>
  </w:style>
  <w:style w:type="paragraph" w:customStyle="1" w:styleId="msotitle3">
    <w:name w:val="msotitle3"/>
    <w:rsid w:val="004E77B3"/>
    <w:pPr>
      <w:spacing w:after="0" w:line="285" w:lineRule="auto"/>
    </w:pPr>
    <w:rPr>
      <w:rFonts w:ascii="Lucida Sans Unicode" w:eastAsia="Times New Roman" w:hAnsi="Lucida Sans Unicode" w:cs="Lucida Sans Unicode"/>
      <w:color w:val="0000FF"/>
      <w:kern w:val="28"/>
      <w:sz w:val="35"/>
      <w:szCs w:val="40"/>
      <w:lang w:val="en-US"/>
    </w:rPr>
  </w:style>
  <w:style w:type="table" w:styleId="MediumShading2-Accent3">
    <w:name w:val="Medium Shading 2 Accent 3"/>
    <w:basedOn w:val="TableNormal"/>
    <w:uiPriority w:val="64"/>
    <w:rsid w:val="00284A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8CD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8CDD7" w:themeFill="accent3"/>
      </w:tcPr>
    </w:tblStylePr>
    <w:tblStylePr w:type="lastCol">
      <w:rPr>
        <w:b/>
        <w:bCs/>
        <w:color w:val="FFFFFF" w:themeColor="background1"/>
      </w:rPr>
      <w:tblPr/>
      <w:tcPr>
        <w:tcBorders>
          <w:left w:val="nil"/>
          <w:right w:val="nil"/>
          <w:insideH w:val="nil"/>
          <w:insideV w:val="nil"/>
        </w:tcBorders>
        <w:shd w:val="clear" w:color="auto" w:fill="A8CD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6">
    <w:name w:val="Light Shading Accent 6"/>
    <w:basedOn w:val="TableNormal"/>
    <w:uiPriority w:val="60"/>
    <w:rsid w:val="005F3BDD"/>
    <w:pPr>
      <w:spacing w:after="0" w:line="240" w:lineRule="auto"/>
    </w:pPr>
    <w:rPr>
      <w:color w:val="CE6767" w:themeColor="accent6" w:themeShade="BF"/>
    </w:rPr>
    <w:tblPr>
      <w:tblStyleRowBandSize w:val="1"/>
      <w:tblStyleColBandSize w:val="1"/>
      <w:tblInd w:w="0" w:type="dxa"/>
      <w:tblBorders>
        <w:top w:val="single" w:sz="8" w:space="0" w:color="E8B7B7" w:themeColor="accent6"/>
        <w:bottom w:val="single" w:sz="8" w:space="0" w:color="E8B7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8B7B7" w:themeColor="accent6"/>
          <w:left w:val="nil"/>
          <w:bottom w:val="single" w:sz="8" w:space="0" w:color="E8B7B7" w:themeColor="accent6"/>
          <w:right w:val="nil"/>
          <w:insideH w:val="nil"/>
          <w:insideV w:val="nil"/>
        </w:tcBorders>
      </w:tcPr>
    </w:tblStylePr>
    <w:tblStylePr w:type="lastRow">
      <w:pPr>
        <w:spacing w:before="0" w:after="0" w:line="240" w:lineRule="auto"/>
      </w:pPr>
      <w:rPr>
        <w:b/>
        <w:bCs/>
      </w:rPr>
      <w:tblPr/>
      <w:tcPr>
        <w:tcBorders>
          <w:top w:val="single" w:sz="8" w:space="0" w:color="E8B7B7" w:themeColor="accent6"/>
          <w:left w:val="nil"/>
          <w:bottom w:val="single" w:sz="8" w:space="0" w:color="E8B7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DED" w:themeFill="accent6" w:themeFillTint="3F"/>
      </w:tcPr>
    </w:tblStylePr>
    <w:tblStylePr w:type="band1Horz">
      <w:tblPr/>
      <w:tcPr>
        <w:tcBorders>
          <w:left w:val="nil"/>
          <w:right w:val="nil"/>
          <w:insideH w:val="nil"/>
          <w:insideV w:val="nil"/>
        </w:tcBorders>
        <w:shd w:val="clear" w:color="auto" w:fill="F9EDED" w:themeFill="accent6" w:themeFillTint="3F"/>
      </w:tcPr>
    </w:tblStylePr>
  </w:style>
  <w:style w:type="table" w:customStyle="1" w:styleId="LightShading2">
    <w:name w:val="Light Shading2"/>
    <w:basedOn w:val="TableNormal"/>
    <w:uiPriority w:val="60"/>
    <w:rsid w:val="005F3BD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2">
    <w:name w:val="Light Grid2"/>
    <w:basedOn w:val="TableNormal"/>
    <w:uiPriority w:val="62"/>
    <w:rsid w:val="00B41439"/>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2-Accent5">
    <w:name w:val="Medium Shading 2 Accent 5"/>
    <w:basedOn w:val="TableNormal"/>
    <w:uiPriority w:val="64"/>
    <w:rsid w:val="006A5A1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59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597" w:themeFill="accent5"/>
      </w:tcPr>
    </w:tblStylePr>
    <w:tblStylePr w:type="lastCol">
      <w:rPr>
        <w:b/>
        <w:bCs/>
        <w:color w:val="FFFFFF" w:themeColor="background1"/>
      </w:rPr>
      <w:tblPr/>
      <w:tcPr>
        <w:tcBorders>
          <w:left w:val="nil"/>
          <w:right w:val="nil"/>
          <w:insideH w:val="nil"/>
          <w:insideV w:val="nil"/>
        </w:tcBorders>
        <w:shd w:val="clear" w:color="auto" w:fill="CEC59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basedOn w:val="DefaultParagraphFont"/>
    <w:qFormat/>
    <w:rsid w:val="0019664E"/>
    <w:rPr>
      <w:b/>
      <w:bCs/>
    </w:rPr>
  </w:style>
  <w:style w:type="paragraph" w:customStyle="1" w:styleId="yiv8759853508msonormal">
    <w:name w:val="yiv8759853508msonormal"/>
    <w:basedOn w:val="Normal"/>
    <w:rsid w:val="0019664E"/>
    <w:pPr>
      <w:spacing w:before="100" w:beforeAutospacing="1" w:after="100" w:afterAutospacing="1"/>
    </w:pPr>
    <w:rPr>
      <w:rFonts w:eastAsia="Times New Roman"/>
    </w:rPr>
  </w:style>
  <w:style w:type="paragraph" w:customStyle="1" w:styleId="yiv8759853508msolistparagraph">
    <w:name w:val="yiv8759853508msolistparagraph"/>
    <w:basedOn w:val="Normal"/>
    <w:rsid w:val="0019664E"/>
    <w:pPr>
      <w:spacing w:before="100" w:beforeAutospacing="1" w:after="100" w:afterAutospacing="1"/>
    </w:pPr>
    <w:rPr>
      <w:rFonts w:eastAsia="Times New Roman"/>
    </w:rPr>
  </w:style>
  <w:style w:type="character" w:customStyle="1" w:styleId="apple-converted-space">
    <w:name w:val="apple-converted-space"/>
    <w:basedOn w:val="DefaultParagraphFont"/>
    <w:rsid w:val="0019664E"/>
  </w:style>
  <w:style w:type="table" w:styleId="LightShading-Accent4">
    <w:name w:val="Light Shading Accent 4"/>
    <w:basedOn w:val="TableNormal"/>
    <w:uiPriority w:val="60"/>
    <w:rsid w:val="0048515B"/>
    <w:pPr>
      <w:spacing w:after="0" w:line="240" w:lineRule="auto"/>
    </w:pPr>
    <w:rPr>
      <w:color w:val="97947B" w:themeColor="accent4" w:themeShade="BF"/>
    </w:rPr>
    <w:tblPr>
      <w:tblStyleRowBandSize w:val="1"/>
      <w:tblStyleColBandSize w:val="1"/>
      <w:tblInd w:w="0" w:type="dxa"/>
      <w:tblBorders>
        <w:top w:val="single" w:sz="8" w:space="0" w:color="C0BEAF" w:themeColor="accent4"/>
        <w:bottom w:val="single" w:sz="8" w:space="0" w:color="C0BEA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BEAF" w:themeColor="accent4"/>
          <w:left w:val="nil"/>
          <w:bottom w:val="single" w:sz="8" w:space="0" w:color="C0BEAF" w:themeColor="accent4"/>
          <w:right w:val="nil"/>
          <w:insideH w:val="nil"/>
          <w:insideV w:val="nil"/>
        </w:tcBorders>
      </w:tcPr>
    </w:tblStylePr>
    <w:tblStylePr w:type="lastRow">
      <w:pPr>
        <w:spacing w:before="0" w:after="0" w:line="240" w:lineRule="auto"/>
      </w:pPr>
      <w:rPr>
        <w:b/>
        <w:bCs/>
      </w:rPr>
      <w:tblPr/>
      <w:tcPr>
        <w:tcBorders>
          <w:top w:val="single" w:sz="8" w:space="0" w:color="C0BEAF" w:themeColor="accent4"/>
          <w:left w:val="nil"/>
          <w:bottom w:val="single" w:sz="8" w:space="0" w:color="C0BEA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EEB" w:themeFill="accent4" w:themeFillTint="3F"/>
      </w:tcPr>
    </w:tblStylePr>
    <w:tblStylePr w:type="band1Horz">
      <w:tblPr/>
      <w:tcPr>
        <w:tcBorders>
          <w:left w:val="nil"/>
          <w:right w:val="nil"/>
          <w:insideH w:val="nil"/>
          <w:insideV w:val="nil"/>
        </w:tcBorders>
        <w:shd w:val="clear" w:color="auto" w:fill="EFEEEB" w:themeFill="accent4" w:themeFillTint="3F"/>
      </w:tcPr>
    </w:tblStylePr>
  </w:style>
  <w:style w:type="table" w:styleId="LightList-Accent6">
    <w:name w:val="Light List Accent 6"/>
    <w:basedOn w:val="TableNormal"/>
    <w:uiPriority w:val="61"/>
    <w:rsid w:val="000F6DDE"/>
    <w:pPr>
      <w:spacing w:after="0" w:line="240" w:lineRule="auto"/>
    </w:pPr>
    <w:tblPr>
      <w:tblStyleRowBandSize w:val="1"/>
      <w:tblStyleColBandSize w:val="1"/>
      <w:tblInd w:w="0" w:type="dxa"/>
      <w:tblBorders>
        <w:top w:val="single" w:sz="8" w:space="0" w:color="E8B7B7" w:themeColor="accent6"/>
        <w:left w:val="single" w:sz="8" w:space="0" w:color="E8B7B7" w:themeColor="accent6"/>
        <w:bottom w:val="single" w:sz="8" w:space="0" w:color="E8B7B7" w:themeColor="accent6"/>
        <w:right w:val="single" w:sz="8" w:space="0" w:color="E8B7B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8B7B7" w:themeFill="accent6"/>
      </w:tcPr>
    </w:tblStylePr>
    <w:tblStylePr w:type="lastRow">
      <w:pPr>
        <w:spacing w:before="0" w:after="0" w:line="240" w:lineRule="auto"/>
      </w:pPr>
      <w:rPr>
        <w:b/>
        <w:bCs/>
      </w:rPr>
      <w:tblPr/>
      <w:tcPr>
        <w:tcBorders>
          <w:top w:val="double" w:sz="6" w:space="0" w:color="E8B7B7" w:themeColor="accent6"/>
          <w:left w:val="single" w:sz="8" w:space="0" w:color="E8B7B7" w:themeColor="accent6"/>
          <w:bottom w:val="single" w:sz="8" w:space="0" w:color="E8B7B7" w:themeColor="accent6"/>
          <w:right w:val="single" w:sz="8" w:space="0" w:color="E8B7B7" w:themeColor="accent6"/>
        </w:tcBorders>
      </w:tcPr>
    </w:tblStylePr>
    <w:tblStylePr w:type="firstCol">
      <w:rPr>
        <w:b/>
        <w:bCs/>
      </w:rPr>
    </w:tblStylePr>
    <w:tblStylePr w:type="lastCol">
      <w:rPr>
        <w:b/>
        <w:bCs/>
      </w:rPr>
    </w:tblStylePr>
    <w:tblStylePr w:type="band1Vert">
      <w:tblPr/>
      <w:tcPr>
        <w:tcBorders>
          <w:top w:val="single" w:sz="8" w:space="0" w:color="E8B7B7" w:themeColor="accent6"/>
          <w:left w:val="single" w:sz="8" w:space="0" w:color="E8B7B7" w:themeColor="accent6"/>
          <w:bottom w:val="single" w:sz="8" w:space="0" w:color="E8B7B7" w:themeColor="accent6"/>
          <w:right w:val="single" w:sz="8" w:space="0" w:color="E8B7B7" w:themeColor="accent6"/>
        </w:tcBorders>
      </w:tcPr>
    </w:tblStylePr>
    <w:tblStylePr w:type="band1Horz">
      <w:tblPr/>
      <w:tcPr>
        <w:tcBorders>
          <w:top w:val="single" w:sz="8" w:space="0" w:color="E8B7B7" w:themeColor="accent6"/>
          <w:left w:val="single" w:sz="8" w:space="0" w:color="E8B7B7" w:themeColor="accent6"/>
          <w:bottom w:val="single" w:sz="8" w:space="0" w:color="E8B7B7" w:themeColor="accent6"/>
          <w:right w:val="single" w:sz="8" w:space="0" w:color="E8B7B7" w:themeColor="accent6"/>
        </w:tcBorders>
      </w:tcPr>
    </w:tblStylePr>
  </w:style>
  <w:style w:type="paragraph" w:styleId="HTMLPreformatted">
    <w:name w:val="HTML Preformatted"/>
    <w:basedOn w:val="Normal"/>
    <w:link w:val="HTMLPreformattedChar"/>
    <w:uiPriority w:val="99"/>
    <w:unhideWhenUsed/>
    <w:rsid w:val="007F00EB"/>
    <w:rPr>
      <w:rFonts w:ascii="Consolas" w:eastAsiaTheme="minorHAnsi" w:hAnsi="Consolas" w:cstheme="minorBidi"/>
      <w:sz w:val="20"/>
      <w:szCs w:val="20"/>
      <w:lang w:val="en-GB"/>
    </w:rPr>
  </w:style>
  <w:style w:type="character" w:customStyle="1" w:styleId="HTMLPreformattedChar">
    <w:name w:val="HTML Preformatted Char"/>
    <w:basedOn w:val="DefaultParagraphFont"/>
    <w:link w:val="HTMLPreformatted"/>
    <w:uiPriority w:val="99"/>
    <w:rsid w:val="007F00EB"/>
    <w:rPr>
      <w:rFonts w:ascii="Consolas" w:hAnsi="Consolas"/>
      <w:sz w:val="20"/>
      <w:szCs w:val="20"/>
      <w:lang w:val="en-GB"/>
    </w:rPr>
  </w:style>
  <w:style w:type="table" w:styleId="MediumGrid3-Accent4">
    <w:name w:val="Medium Grid 3 Accent 4"/>
    <w:basedOn w:val="TableNormal"/>
    <w:uiPriority w:val="69"/>
    <w:rsid w:val="000C4A3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EE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EA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EA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EA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BEA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ED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ED7" w:themeFill="accent4" w:themeFillTint="7F"/>
      </w:tcPr>
    </w:tblStylePr>
  </w:style>
  <w:style w:type="table" w:styleId="LightShading-Accent5">
    <w:name w:val="Light Shading Accent 5"/>
    <w:basedOn w:val="TableNormal"/>
    <w:uiPriority w:val="60"/>
    <w:rsid w:val="003720D7"/>
    <w:pPr>
      <w:spacing w:after="0" w:line="240" w:lineRule="auto"/>
    </w:pPr>
    <w:rPr>
      <w:color w:val="B1A25A" w:themeColor="accent5" w:themeShade="BF"/>
    </w:rPr>
    <w:tblPr>
      <w:tblStyleRowBandSize w:val="1"/>
      <w:tblStyleColBandSize w:val="1"/>
      <w:tblInd w:w="0" w:type="dxa"/>
      <w:tblBorders>
        <w:top w:val="single" w:sz="8" w:space="0" w:color="CEC597" w:themeColor="accent5"/>
        <w:bottom w:val="single" w:sz="8" w:space="0" w:color="CEC597"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EC597" w:themeColor="accent5"/>
          <w:left w:val="nil"/>
          <w:bottom w:val="single" w:sz="8" w:space="0" w:color="CEC597" w:themeColor="accent5"/>
          <w:right w:val="nil"/>
          <w:insideH w:val="nil"/>
          <w:insideV w:val="nil"/>
        </w:tcBorders>
      </w:tcPr>
    </w:tblStylePr>
    <w:tblStylePr w:type="lastRow">
      <w:pPr>
        <w:spacing w:before="0" w:after="0" w:line="240" w:lineRule="auto"/>
      </w:pPr>
      <w:rPr>
        <w:b/>
        <w:bCs/>
      </w:rPr>
      <w:tblPr/>
      <w:tcPr>
        <w:tcBorders>
          <w:top w:val="single" w:sz="8" w:space="0" w:color="CEC597" w:themeColor="accent5"/>
          <w:left w:val="nil"/>
          <w:bottom w:val="single" w:sz="8" w:space="0" w:color="CEC59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0E5" w:themeFill="accent5" w:themeFillTint="3F"/>
      </w:tcPr>
    </w:tblStylePr>
    <w:tblStylePr w:type="band1Horz">
      <w:tblPr/>
      <w:tcPr>
        <w:tcBorders>
          <w:left w:val="nil"/>
          <w:right w:val="nil"/>
          <w:insideH w:val="nil"/>
          <w:insideV w:val="nil"/>
        </w:tcBorders>
        <w:shd w:val="clear" w:color="auto" w:fill="F2F0E5" w:themeFill="accent5" w:themeFillTint="3F"/>
      </w:tcPr>
    </w:tblStylePr>
  </w:style>
  <w:style w:type="table" w:styleId="LightShading-Accent2">
    <w:name w:val="Light Shading Accent 2"/>
    <w:basedOn w:val="TableNormal"/>
    <w:uiPriority w:val="60"/>
    <w:rsid w:val="003C29FC"/>
    <w:pPr>
      <w:spacing w:after="0" w:line="240" w:lineRule="auto"/>
    </w:pPr>
    <w:rPr>
      <w:color w:val="75A675" w:themeColor="accent2" w:themeShade="BF"/>
    </w:rPr>
    <w:tblPr>
      <w:tblStyleRowBandSize w:val="1"/>
      <w:tblStyleColBandSize w:val="1"/>
      <w:tblInd w:w="0" w:type="dxa"/>
      <w:tblBorders>
        <w:top w:val="single" w:sz="8" w:space="0" w:color="B0CCB0" w:themeColor="accent2"/>
        <w:bottom w:val="single" w:sz="8" w:space="0" w:color="B0CCB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0CCB0" w:themeColor="accent2"/>
          <w:left w:val="nil"/>
          <w:bottom w:val="single" w:sz="8" w:space="0" w:color="B0CCB0" w:themeColor="accent2"/>
          <w:right w:val="nil"/>
          <w:insideH w:val="nil"/>
          <w:insideV w:val="nil"/>
        </w:tcBorders>
      </w:tcPr>
    </w:tblStylePr>
    <w:tblStylePr w:type="lastRow">
      <w:pPr>
        <w:spacing w:before="0" w:after="0" w:line="240" w:lineRule="auto"/>
      </w:pPr>
      <w:rPr>
        <w:b/>
        <w:bCs/>
      </w:rPr>
      <w:tblPr/>
      <w:tcPr>
        <w:tcBorders>
          <w:top w:val="single" w:sz="8" w:space="0" w:color="B0CCB0" w:themeColor="accent2"/>
          <w:left w:val="nil"/>
          <w:bottom w:val="single" w:sz="8" w:space="0" w:color="B0CCB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2EB" w:themeFill="accent2" w:themeFillTint="3F"/>
      </w:tcPr>
    </w:tblStylePr>
    <w:tblStylePr w:type="band1Horz">
      <w:tblPr/>
      <w:tcPr>
        <w:tcBorders>
          <w:left w:val="nil"/>
          <w:right w:val="nil"/>
          <w:insideH w:val="nil"/>
          <w:insideV w:val="nil"/>
        </w:tcBorders>
        <w:shd w:val="clear" w:color="auto" w:fill="EBF2EB"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00918">
      <w:bodyDiv w:val="1"/>
      <w:marLeft w:val="0"/>
      <w:marRight w:val="0"/>
      <w:marTop w:val="0"/>
      <w:marBottom w:val="0"/>
      <w:divBdr>
        <w:top w:val="none" w:sz="0" w:space="0" w:color="auto"/>
        <w:left w:val="none" w:sz="0" w:space="0" w:color="auto"/>
        <w:bottom w:val="none" w:sz="0" w:space="0" w:color="auto"/>
        <w:right w:val="none" w:sz="0" w:space="0" w:color="auto"/>
      </w:divBdr>
    </w:div>
    <w:div w:id="250743361">
      <w:bodyDiv w:val="1"/>
      <w:marLeft w:val="0"/>
      <w:marRight w:val="0"/>
      <w:marTop w:val="0"/>
      <w:marBottom w:val="0"/>
      <w:divBdr>
        <w:top w:val="none" w:sz="0" w:space="0" w:color="auto"/>
        <w:left w:val="none" w:sz="0" w:space="0" w:color="auto"/>
        <w:bottom w:val="none" w:sz="0" w:space="0" w:color="auto"/>
        <w:right w:val="none" w:sz="0" w:space="0" w:color="auto"/>
      </w:divBdr>
    </w:div>
    <w:div w:id="251165902">
      <w:bodyDiv w:val="1"/>
      <w:marLeft w:val="0"/>
      <w:marRight w:val="0"/>
      <w:marTop w:val="0"/>
      <w:marBottom w:val="0"/>
      <w:divBdr>
        <w:top w:val="none" w:sz="0" w:space="0" w:color="auto"/>
        <w:left w:val="none" w:sz="0" w:space="0" w:color="auto"/>
        <w:bottom w:val="none" w:sz="0" w:space="0" w:color="auto"/>
        <w:right w:val="none" w:sz="0" w:space="0" w:color="auto"/>
      </w:divBdr>
    </w:div>
    <w:div w:id="264044890">
      <w:bodyDiv w:val="1"/>
      <w:marLeft w:val="0"/>
      <w:marRight w:val="0"/>
      <w:marTop w:val="0"/>
      <w:marBottom w:val="0"/>
      <w:divBdr>
        <w:top w:val="none" w:sz="0" w:space="0" w:color="auto"/>
        <w:left w:val="none" w:sz="0" w:space="0" w:color="auto"/>
        <w:bottom w:val="none" w:sz="0" w:space="0" w:color="auto"/>
        <w:right w:val="none" w:sz="0" w:space="0" w:color="auto"/>
      </w:divBdr>
    </w:div>
    <w:div w:id="273827293">
      <w:bodyDiv w:val="1"/>
      <w:marLeft w:val="0"/>
      <w:marRight w:val="0"/>
      <w:marTop w:val="0"/>
      <w:marBottom w:val="0"/>
      <w:divBdr>
        <w:top w:val="none" w:sz="0" w:space="0" w:color="auto"/>
        <w:left w:val="none" w:sz="0" w:space="0" w:color="auto"/>
        <w:bottom w:val="none" w:sz="0" w:space="0" w:color="auto"/>
        <w:right w:val="none" w:sz="0" w:space="0" w:color="auto"/>
      </w:divBdr>
    </w:div>
    <w:div w:id="395977785">
      <w:bodyDiv w:val="1"/>
      <w:marLeft w:val="0"/>
      <w:marRight w:val="0"/>
      <w:marTop w:val="0"/>
      <w:marBottom w:val="0"/>
      <w:divBdr>
        <w:top w:val="none" w:sz="0" w:space="0" w:color="auto"/>
        <w:left w:val="none" w:sz="0" w:space="0" w:color="auto"/>
        <w:bottom w:val="none" w:sz="0" w:space="0" w:color="auto"/>
        <w:right w:val="none" w:sz="0" w:space="0" w:color="auto"/>
      </w:divBdr>
    </w:div>
    <w:div w:id="486364840">
      <w:bodyDiv w:val="1"/>
      <w:marLeft w:val="0"/>
      <w:marRight w:val="0"/>
      <w:marTop w:val="0"/>
      <w:marBottom w:val="0"/>
      <w:divBdr>
        <w:top w:val="none" w:sz="0" w:space="0" w:color="auto"/>
        <w:left w:val="none" w:sz="0" w:space="0" w:color="auto"/>
        <w:bottom w:val="none" w:sz="0" w:space="0" w:color="auto"/>
        <w:right w:val="none" w:sz="0" w:space="0" w:color="auto"/>
      </w:divBdr>
    </w:div>
    <w:div w:id="582498001">
      <w:bodyDiv w:val="1"/>
      <w:marLeft w:val="0"/>
      <w:marRight w:val="0"/>
      <w:marTop w:val="0"/>
      <w:marBottom w:val="0"/>
      <w:divBdr>
        <w:top w:val="none" w:sz="0" w:space="0" w:color="auto"/>
        <w:left w:val="none" w:sz="0" w:space="0" w:color="auto"/>
        <w:bottom w:val="none" w:sz="0" w:space="0" w:color="auto"/>
        <w:right w:val="none" w:sz="0" w:space="0" w:color="auto"/>
      </w:divBdr>
    </w:div>
    <w:div w:id="665208031">
      <w:bodyDiv w:val="1"/>
      <w:marLeft w:val="0"/>
      <w:marRight w:val="0"/>
      <w:marTop w:val="0"/>
      <w:marBottom w:val="0"/>
      <w:divBdr>
        <w:top w:val="none" w:sz="0" w:space="0" w:color="auto"/>
        <w:left w:val="none" w:sz="0" w:space="0" w:color="auto"/>
        <w:bottom w:val="none" w:sz="0" w:space="0" w:color="auto"/>
        <w:right w:val="none" w:sz="0" w:space="0" w:color="auto"/>
      </w:divBdr>
    </w:div>
    <w:div w:id="702099868">
      <w:bodyDiv w:val="1"/>
      <w:marLeft w:val="0"/>
      <w:marRight w:val="0"/>
      <w:marTop w:val="0"/>
      <w:marBottom w:val="0"/>
      <w:divBdr>
        <w:top w:val="none" w:sz="0" w:space="0" w:color="auto"/>
        <w:left w:val="none" w:sz="0" w:space="0" w:color="auto"/>
        <w:bottom w:val="none" w:sz="0" w:space="0" w:color="auto"/>
        <w:right w:val="none" w:sz="0" w:space="0" w:color="auto"/>
      </w:divBdr>
    </w:div>
    <w:div w:id="720404049">
      <w:bodyDiv w:val="1"/>
      <w:marLeft w:val="0"/>
      <w:marRight w:val="0"/>
      <w:marTop w:val="0"/>
      <w:marBottom w:val="0"/>
      <w:divBdr>
        <w:top w:val="none" w:sz="0" w:space="0" w:color="auto"/>
        <w:left w:val="none" w:sz="0" w:space="0" w:color="auto"/>
        <w:bottom w:val="none" w:sz="0" w:space="0" w:color="auto"/>
        <w:right w:val="none" w:sz="0" w:space="0" w:color="auto"/>
      </w:divBdr>
      <w:divsChild>
        <w:div w:id="903566961">
          <w:marLeft w:val="0"/>
          <w:marRight w:val="0"/>
          <w:marTop w:val="0"/>
          <w:marBottom w:val="0"/>
          <w:divBdr>
            <w:top w:val="none" w:sz="0" w:space="0" w:color="auto"/>
            <w:left w:val="none" w:sz="0" w:space="0" w:color="auto"/>
            <w:bottom w:val="none" w:sz="0" w:space="0" w:color="auto"/>
            <w:right w:val="none" w:sz="0" w:space="0" w:color="auto"/>
          </w:divBdr>
        </w:div>
        <w:div w:id="1482424332">
          <w:marLeft w:val="0"/>
          <w:marRight w:val="0"/>
          <w:marTop w:val="0"/>
          <w:marBottom w:val="0"/>
          <w:divBdr>
            <w:top w:val="none" w:sz="0" w:space="0" w:color="auto"/>
            <w:left w:val="none" w:sz="0" w:space="0" w:color="auto"/>
            <w:bottom w:val="none" w:sz="0" w:space="0" w:color="auto"/>
            <w:right w:val="none" w:sz="0" w:space="0" w:color="auto"/>
          </w:divBdr>
        </w:div>
        <w:div w:id="1361517975">
          <w:marLeft w:val="0"/>
          <w:marRight w:val="0"/>
          <w:marTop w:val="0"/>
          <w:marBottom w:val="0"/>
          <w:divBdr>
            <w:top w:val="none" w:sz="0" w:space="0" w:color="auto"/>
            <w:left w:val="none" w:sz="0" w:space="0" w:color="auto"/>
            <w:bottom w:val="none" w:sz="0" w:space="0" w:color="auto"/>
            <w:right w:val="none" w:sz="0" w:space="0" w:color="auto"/>
          </w:divBdr>
        </w:div>
      </w:divsChild>
    </w:div>
    <w:div w:id="893350164">
      <w:bodyDiv w:val="1"/>
      <w:marLeft w:val="0"/>
      <w:marRight w:val="0"/>
      <w:marTop w:val="0"/>
      <w:marBottom w:val="0"/>
      <w:divBdr>
        <w:top w:val="none" w:sz="0" w:space="0" w:color="auto"/>
        <w:left w:val="none" w:sz="0" w:space="0" w:color="auto"/>
        <w:bottom w:val="none" w:sz="0" w:space="0" w:color="auto"/>
        <w:right w:val="none" w:sz="0" w:space="0" w:color="auto"/>
      </w:divBdr>
    </w:div>
    <w:div w:id="900866015">
      <w:bodyDiv w:val="1"/>
      <w:marLeft w:val="0"/>
      <w:marRight w:val="0"/>
      <w:marTop w:val="0"/>
      <w:marBottom w:val="0"/>
      <w:divBdr>
        <w:top w:val="none" w:sz="0" w:space="0" w:color="auto"/>
        <w:left w:val="none" w:sz="0" w:space="0" w:color="auto"/>
        <w:bottom w:val="none" w:sz="0" w:space="0" w:color="auto"/>
        <w:right w:val="none" w:sz="0" w:space="0" w:color="auto"/>
      </w:divBdr>
    </w:div>
    <w:div w:id="948049131">
      <w:bodyDiv w:val="1"/>
      <w:marLeft w:val="0"/>
      <w:marRight w:val="0"/>
      <w:marTop w:val="0"/>
      <w:marBottom w:val="0"/>
      <w:divBdr>
        <w:top w:val="none" w:sz="0" w:space="0" w:color="auto"/>
        <w:left w:val="none" w:sz="0" w:space="0" w:color="auto"/>
        <w:bottom w:val="none" w:sz="0" w:space="0" w:color="auto"/>
        <w:right w:val="none" w:sz="0" w:space="0" w:color="auto"/>
      </w:divBdr>
    </w:div>
    <w:div w:id="973409373">
      <w:bodyDiv w:val="1"/>
      <w:marLeft w:val="0"/>
      <w:marRight w:val="0"/>
      <w:marTop w:val="0"/>
      <w:marBottom w:val="0"/>
      <w:divBdr>
        <w:top w:val="none" w:sz="0" w:space="0" w:color="auto"/>
        <w:left w:val="none" w:sz="0" w:space="0" w:color="auto"/>
        <w:bottom w:val="none" w:sz="0" w:space="0" w:color="auto"/>
        <w:right w:val="none" w:sz="0" w:space="0" w:color="auto"/>
      </w:divBdr>
    </w:div>
    <w:div w:id="1000280437">
      <w:bodyDiv w:val="1"/>
      <w:marLeft w:val="0"/>
      <w:marRight w:val="0"/>
      <w:marTop w:val="0"/>
      <w:marBottom w:val="0"/>
      <w:divBdr>
        <w:top w:val="none" w:sz="0" w:space="0" w:color="auto"/>
        <w:left w:val="none" w:sz="0" w:space="0" w:color="auto"/>
        <w:bottom w:val="none" w:sz="0" w:space="0" w:color="auto"/>
        <w:right w:val="none" w:sz="0" w:space="0" w:color="auto"/>
      </w:divBdr>
    </w:div>
    <w:div w:id="1121533202">
      <w:bodyDiv w:val="1"/>
      <w:marLeft w:val="0"/>
      <w:marRight w:val="0"/>
      <w:marTop w:val="0"/>
      <w:marBottom w:val="0"/>
      <w:divBdr>
        <w:top w:val="none" w:sz="0" w:space="0" w:color="auto"/>
        <w:left w:val="none" w:sz="0" w:space="0" w:color="auto"/>
        <w:bottom w:val="none" w:sz="0" w:space="0" w:color="auto"/>
        <w:right w:val="none" w:sz="0" w:space="0" w:color="auto"/>
      </w:divBdr>
    </w:div>
    <w:div w:id="1236471178">
      <w:bodyDiv w:val="1"/>
      <w:marLeft w:val="0"/>
      <w:marRight w:val="0"/>
      <w:marTop w:val="0"/>
      <w:marBottom w:val="0"/>
      <w:divBdr>
        <w:top w:val="none" w:sz="0" w:space="0" w:color="auto"/>
        <w:left w:val="none" w:sz="0" w:space="0" w:color="auto"/>
        <w:bottom w:val="none" w:sz="0" w:space="0" w:color="auto"/>
        <w:right w:val="none" w:sz="0" w:space="0" w:color="auto"/>
      </w:divBdr>
    </w:div>
    <w:div w:id="1271284078">
      <w:bodyDiv w:val="1"/>
      <w:marLeft w:val="0"/>
      <w:marRight w:val="0"/>
      <w:marTop w:val="0"/>
      <w:marBottom w:val="0"/>
      <w:divBdr>
        <w:top w:val="none" w:sz="0" w:space="0" w:color="auto"/>
        <w:left w:val="none" w:sz="0" w:space="0" w:color="auto"/>
        <w:bottom w:val="none" w:sz="0" w:space="0" w:color="auto"/>
        <w:right w:val="none" w:sz="0" w:space="0" w:color="auto"/>
      </w:divBdr>
      <w:divsChild>
        <w:div w:id="1984113662">
          <w:marLeft w:val="0"/>
          <w:marRight w:val="0"/>
          <w:marTop w:val="0"/>
          <w:marBottom w:val="0"/>
          <w:divBdr>
            <w:top w:val="none" w:sz="0" w:space="0" w:color="auto"/>
            <w:left w:val="none" w:sz="0" w:space="0" w:color="auto"/>
            <w:bottom w:val="none" w:sz="0" w:space="0" w:color="auto"/>
            <w:right w:val="none" w:sz="0" w:space="0" w:color="auto"/>
          </w:divBdr>
        </w:div>
        <w:div w:id="1274677062">
          <w:marLeft w:val="0"/>
          <w:marRight w:val="0"/>
          <w:marTop w:val="0"/>
          <w:marBottom w:val="0"/>
          <w:divBdr>
            <w:top w:val="none" w:sz="0" w:space="0" w:color="auto"/>
            <w:left w:val="none" w:sz="0" w:space="0" w:color="auto"/>
            <w:bottom w:val="none" w:sz="0" w:space="0" w:color="auto"/>
            <w:right w:val="none" w:sz="0" w:space="0" w:color="auto"/>
          </w:divBdr>
        </w:div>
        <w:div w:id="2143695654">
          <w:marLeft w:val="0"/>
          <w:marRight w:val="0"/>
          <w:marTop w:val="0"/>
          <w:marBottom w:val="0"/>
          <w:divBdr>
            <w:top w:val="none" w:sz="0" w:space="0" w:color="auto"/>
            <w:left w:val="none" w:sz="0" w:space="0" w:color="auto"/>
            <w:bottom w:val="none" w:sz="0" w:space="0" w:color="auto"/>
            <w:right w:val="none" w:sz="0" w:space="0" w:color="auto"/>
          </w:divBdr>
        </w:div>
        <w:div w:id="1660428277">
          <w:marLeft w:val="0"/>
          <w:marRight w:val="0"/>
          <w:marTop w:val="0"/>
          <w:marBottom w:val="0"/>
          <w:divBdr>
            <w:top w:val="none" w:sz="0" w:space="0" w:color="auto"/>
            <w:left w:val="none" w:sz="0" w:space="0" w:color="auto"/>
            <w:bottom w:val="none" w:sz="0" w:space="0" w:color="auto"/>
            <w:right w:val="none" w:sz="0" w:space="0" w:color="auto"/>
          </w:divBdr>
        </w:div>
        <w:div w:id="2063746210">
          <w:marLeft w:val="0"/>
          <w:marRight w:val="0"/>
          <w:marTop w:val="0"/>
          <w:marBottom w:val="0"/>
          <w:divBdr>
            <w:top w:val="none" w:sz="0" w:space="0" w:color="auto"/>
            <w:left w:val="none" w:sz="0" w:space="0" w:color="auto"/>
            <w:bottom w:val="none" w:sz="0" w:space="0" w:color="auto"/>
            <w:right w:val="none" w:sz="0" w:space="0" w:color="auto"/>
          </w:divBdr>
        </w:div>
        <w:div w:id="197934773">
          <w:marLeft w:val="0"/>
          <w:marRight w:val="0"/>
          <w:marTop w:val="0"/>
          <w:marBottom w:val="0"/>
          <w:divBdr>
            <w:top w:val="none" w:sz="0" w:space="0" w:color="auto"/>
            <w:left w:val="none" w:sz="0" w:space="0" w:color="auto"/>
            <w:bottom w:val="none" w:sz="0" w:space="0" w:color="auto"/>
            <w:right w:val="none" w:sz="0" w:space="0" w:color="auto"/>
          </w:divBdr>
        </w:div>
        <w:div w:id="1041057541">
          <w:marLeft w:val="0"/>
          <w:marRight w:val="0"/>
          <w:marTop w:val="0"/>
          <w:marBottom w:val="0"/>
          <w:divBdr>
            <w:top w:val="none" w:sz="0" w:space="0" w:color="auto"/>
            <w:left w:val="none" w:sz="0" w:space="0" w:color="auto"/>
            <w:bottom w:val="none" w:sz="0" w:space="0" w:color="auto"/>
            <w:right w:val="none" w:sz="0" w:space="0" w:color="auto"/>
          </w:divBdr>
        </w:div>
        <w:div w:id="560601954">
          <w:marLeft w:val="0"/>
          <w:marRight w:val="0"/>
          <w:marTop w:val="0"/>
          <w:marBottom w:val="0"/>
          <w:divBdr>
            <w:top w:val="none" w:sz="0" w:space="0" w:color="auto"/>
            <w:left w:val="none" w:sz="0" w:space="0" w:color="auto"/>
            <w:bottom w:val="none" w:sz="0" w:space="0" w:color="auto"/>
            <w:right w:val="none" w:sz="0" w:space="0" w:color="auto"/>
          </w:divBdr>
        </w:div>
        <w:div w:id="2108500178">
          <w:marLeft w:val="0"/>
          <w:marRight w:val="0"/>
          <w:marTop w:val="0"/>
          <w:marBottom w:val="0"/>
          <w:divBdr>
            <w:top w:val="none" w:sz="0" w:space="0" w:color="auto"/>
            <w:left w:val="none" w:sz="0" w:space="0" w:color="auto"/>
            <w:bottom w:val="none" w:sz="0" w:space="0" w:color="auto"/>
            <w:right w:val="none" w:sz="0" w:space="0" w:color="auto"/>
          </w:divBdr>
        </w:div>
        <w:div w:id="410658213">
          <w:marLeft w:val="0"/>
          <w:marRight w:val="0"/>
          <w:marTop w:val="0"/>
          <w:marBottom w:val="0"/>
          <w:divBdr>
            <w:top w:val="none" w:sz="0" w:space="0" w:color="auto"/>
            <w:left w:val="none" w:sz="0" w:space="0" w:color="auto"/>
            <w:bottom w:val="none" w:sz="0" w:space="0" w:color="auto"/>
            <w:right w:val="none" w:sz="0" w:space="0" w:color="auto"/>
          </w:divBdr>
        </w:div>
        <w:div w:id="727149740">
          <w:marLeft w:val="0"/>
          <w:marRight w:val="0"/>
          <w:marTop w:val="0"/>
          <w:marBottom w:val="0"/>
          <w:divBdr>
            <w:top w:val="none" w:sz="0" w:space="0" w:color="auto"/>
            <w:left w:val="none" w:sz="0" w:space="0" w:color="auto"/>
            <w:bottom w:val="none" w:sz="0" w:space="0" w:color="auto"/>
            <w:right w:val="none" w:sz="0" w:space="0" w:color="auto"/>
          </w:divBdr>
        </w:div>
        <w:div w:id="484904407">
          <w:marLeft w:val="0"/>
          <w:marRight w:val="0"/>
          <w:marTop w:val="0"/>
          <w:marBottom w:val="0"/>
          <w:divBdr>
            <w:top w:val="none" w:sz="0" w:space="0" w:color="auto"/>
            <w:left w:val="none" w:sz="0" w:space="0" w:color="auto"/>
            <w:bottom w:val="none" w:sz="0" w:space="0" w:color="auto"/>
            <w:right w:val="none" w:sz="0" w:space="0" w:color="auto"/>
          </w:divBdr>
        </w:div>
        <w:div w:id="130293997">
          <w:marLeft w:val="0"/>
          <w:marRight w:val="0"/>
          <w:marTop w:val="0"/>
          <w:marBottom w:val="0"/>
          <w:divBdr>
            <w:top w:val="none" w:sz="0" w:space="0" w:color="auto"/>
            <w:left w:val="none" w:sz="0" w:space="0" w:color="auto"/>
            <w:bottom w:val="none" w:sz="0" w:space="0" w:color="auto"/>
            <w:right w:val="none" w:sz="0" w:space="0" w:color="auto"/>
          </w:divBdr>
        </w:div>
        <w:div w:id="1066882126">
          <w:marLeft w:val="0"/>
          <w:marRight w:val="0"/>
          <w:marTop w:val="0"/>
          <w:marBottom w:val="0"/>
          <w:divBdr>
            <w:top w:val="none" w:sz="0" w:space="0" w:color="auto"/>
            <w:left w:val="none" w:sz="0" w:space="0" w:color="auto"/>
            <w:bottom w:val="none" w:sz="0" w:space="0" w:color="auto"/>
            <w:right w:val="none" w:sz="0" w:space="0" w:color="auto"/>
          </w:divBdr>
        </w:div>
        <w:div w:id="1684503959">
          <w:marLeft w:val="0"/>
          <w:marRight w:val="0"/>
          <w:marTop w:val="0"/>
          <w:marBottom w:val="0"/>
          <w:divBdr>
            <w:top w:val="none" w:sz="0" w:space="0" w:color="auto"/>
            <w:left w:val="none" w:sz="0" w:space="0" w:color="auto"/>
            <w:bottom w:val="none" w:sz="0" w:space="0" w:color="auto"/>
            <w:right w:val="none" w:sz="0" w:space="0" w:color="auto"/>
          </w:divBdr>
        </w:div>
        <w:div w:id="929895159">
          <w:marLeft w:val="0"/>
          <w:marRight w:val="0"/>
          <w:marTop w:val="0"/>
          <w:marBottom w:val="0"/>
          <w:divBdr>
            <w:top w:val="none" w:sz="0" w:space="0" w:color="auto"/>
            <w:left w:val="none" w:sz="0" w:space="0" w:color="auto"/>
            <w:bottom w:val="none" w:sz="0" w:space="0" w:color="auto"/>
            <w:right w:val="none" w:sz="0" w:space="0" w:color="auto"/>
          </w:divBdr>
        </w:div>
        <w:div w:id="539515519">
          <w:marLeft w:val="0"/>
          <w:marRight w:val="0"/>
          <w:marTop w:val="0"/>
          <w:marBottom w:val="0"/>
          <w:divBdr>
            <w:top w:val="none" w:sz="0" w:space="0" w:color="auto"/>
            <w:left w:val="none" w:sz="0" w:space="0" w:color="auto"/>
            <w:bottom w:val="none" w:sz="0" w:space="0" w:color="auto"/>
            <w:right w:val="none" w:sz="0" w:space="0" w:color="auto"/>
          </w:divBdr>
        </w:div>
      </w:divsChild>
    </w:div>
    <w:div w:id="1360886846">
      <w:bodyDiv w:val="1"/>
      <w:marLeft w:val="0"/>
      <w:marRight w:val="0"/>
      <w:marTop w:val="0"/>
      <w:marBottom w:val="0"/>
      <w:divBdr>
        <w:top w:val="none" w:sz="0" w:space="0" w:color="auto"/>
        <w:left w:val="none" w:sz="0" w:space="0" w:color="auto"/>
        <w:bottom w:val="none" w:sz="0" w:space="0" w:color="auto"/>
        <w:right w:val="none" w:sz="0" w:space="0" w:color="auto"/>
      </w:divBdr>
    </w:div>
    <w:div w:id="1377654528">
      <w:bodyDiv w:val="1"/>
      <w:marLeft w:val="0"/>
      <w:marRight w:val="0"/>
      <w:marTop w:val="0"/>
      <w:marBottom w:val="0"/>
      <w:divBdr>
        <w:top w:val="none" w:sz="0" w:space="0" w:color="auto"/>
        <w:left w:val="none" w:sz="0" w:space="0" w:color="auto"/>
        <w:bottom w:val="none" w:sz="0" w:space="0" w:color="auto"/>
        <w:right w:val="none" w:sz="0" w:space="0" w:color="auto"/>
      </w:divBdr>
    </w:div>
    <w:div w:id="1511988179">
      <w:bodyDiv w:val="1"/>
      <w:marLeft w:val="0"/>
      <w:marRight w:val="0"/>
      <w:marTop w:val="0"/>
      <w:marBottom w:val="0"/>
      <w:divBdr>
        <w:top w:val="none" w:sz="0" w:space="0" w:color="auto"/>
        <w:left w:val="none" w:sz="0" w:space="0" w:color="auto"/>
        <w:bottom w:val="none" w:sz="0" w:space="0" w:color="auto"/>
        <w:right w:val="none" w:sz="0" w:space="0" w:color="auto"/>
      </w:divBdr>
    </w:div>
    <w:div w:id="1663705349">
      <w:bodyDiv w:val="1"/>
      <w:marLeft w:val="0"/>
      <w:marRight w:val="0"/>
      <w:marTop w:val="0"/>
      <w:marBottom w:val="0"/>
      <w:divBdr>
        <w:top w:val="none" w:sz="0" w:space="0" w:color="auto"/>
        <w:left w:val="none" w:sz="0" w:space="0" w:color="auto"/>
        <w:bottom w:val="none" w:sz="0" w:space="0" w:color="auto"/>
        <w:right w:val="none" w:sz="0" w:space="0" w:color="auto"/>
      </w:divBdr>
    </w:div>
    <w:div w:id="1691686856">
      <w:bodyDiv w:val="1"/>
      <w:marLeft w:val="0"/>
      <w:marRight w:val="0"/>
      <w:marTop w:val="0"/>
      <w:marBottom w:val="0"/>
      <w:divBdr>
        <w:top w:val="none" w:sz="0" w:space="0" w:color="auto"/>
        <w:left w:val="none" w:sz="0" w:space="0" w:color="auto"/>
        <w:bottom w:val="none" w:sz="0" w:space="0" w:color="auto"/>
        <w:right w:val="none" w:sz="0" w:space="0" w:color="auto"/>
      </w:divBdr>
    </w:div>
    <w:div w:id="1723749992">
      <w:bodyDiv w:val="1"/>
      <w:marLeft w:val="0"/>
      <w:marRight w:val="0"/>
      <w:marTop w:val="0"/>
      <w:marBottom w:val="0"/>
      <w:divBdr>
        <w:top w:val="none" w:sz="0" w:space="0" w:color="auto"/>
        <w:left w:val="none" w:sz="0" w:space="0" w:color="auto"/>
        <w:bottom w:val="none" w:sz="0" w:space="0" w:color="auto"/>
        <w:right w:val="none" w:sz="0" w:space="0" w:color="auto"/>
      </w:divBdr>
    </w:div>
    <w:div w:id="1753551765">
      <w:bodyDiv w:val="1"/>
      <w:marLeft w:val="0"/>
      <w:marRight w:val="0"/>
      <w:marTop w:val="0"/>
      <w:marBottom w:val="0"/>
      <w:divBdr>
        <w:top w:val="none" w:sz="0" w:space="0" w:color="auto"/>
        <w:left w:val="none" w:sz="0" w:space="0" w:color="auto"/>
        <w:bottom w:val="none" w:sz="0" w:space="0" w:color="auto"/>
        <w:right w:val="none" w:sz="0" w:space="0" w:color="auto"/>
      </w:divBdr>
    </w:div>
    <w:div w:id="1768841022">
      <w:bodyDiv w:val="1"/>
      <w:marLeft w:val="0"/>
      <w:marRight w:val="0"/>
      <w:marTop w:val="0"/>
      <w:marBottom w:val="0"/>
      <w:divBdr>
        <w:top w:val="none" w:sz="0" w:space="0" w:color="auto"/>
        <w:left w:val="none" w:sz="0" w:space="0" w:color="auto"/>
        <w:bottom w:val="none" w:sz="0" w:space="0" w:color="auto"/>
        <w:right w:val="none" w:sz="0" w:space="0" w:color="auto"/>
      </w:divBdr>
    </w:div>
    <w:div w:id="17999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diagramColors" Target="diagrams/colors1.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diagramQuickStyle" Target="diagrams/quickStyle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07/relationships/diagramDrawing" Target="diagrams/drawing2.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theme" Target="theme/theme1.xml"/><Relationship Id="rId10" Type="http://schemas.openxmlformats.org/officeDocument/2006/relationships/footer" Target="footer1.xml"/><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footer" Target="footer4.xml"/><Relationship Id="rId22" Type="http://schemas.openxmlformats.org/officeDocument/2006/relationships/diagramQuickStyle" Target="diagrams/quickStyle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dpbsh.gov.al" TargetMode="External"/><Relationship Id="rId1" Type="http://schemas.openxmlformats.org/officeDocument/2006/relationships/hyperlink" Target="http://www.dpbsh.gov.al"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fo@dpbsh.gov.al" TargetMode="External"/><Relationship Id="rId1" Type="http://schemas.openxmlformats.org/officeDocument/2006/relationships/hyperlink" Target="http://www.dpbsh.gov.al"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mailto:info@dpbsh.gov.al" TargetMode="External"/><Relationship Id="rId1" Type="http://schemas.openxmlformats.org/officeDocument/2006/relationships/hyperlink" Target="http://www.dpbsh.gov.al"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mailto:info@dpbsh.gov.al" TargetMode="External"/><Relationship Id="rId1" Type="http://schemas.openxmlformats.org/officeDocument/2006/relationships/hyperlink" Target="http://www.dpbsh.gov.a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6AFC87-59A8-449E-86E9-F4F9A108A071}" type="doc">
      <dgm:prSet loTypeId="urn:microsoft.com/office/officeart/2005/8/layout/hierarchy3" loCatId="list" qsTypeId="urn:microsoft.com/office/officeart/2005/8/quickstyle/3d1" qsCatId="3D" csTypeId="urn:microsoft.com/office/officeart/2005/8/colors/colorful1#1" csCatId="colorful" phldr="1"/>
      <dgm:spPr/>
      <dgm:t>
        <a:bodyPr/>
        <a:lstStyle/>
        <a:p>
          <a:endParaRPr lang="sq-AL"/>
        </a:p>
      </dgm:t>
    </dgm:pt>
    <dgm:pt modelId="{EE21A519-9D50-4644-8DFC-949572C72130}">
      <dgm:prSet phldrT="[Text]" custT="1"/>
      <dgm:spPr/>
      <dgm:t>
        <a:bodyPr/>
        <a:lstStyle/>
        <a:p>
          <a:pPr algn="l"/>
          <a:r>
            <a:rPr lang="sq-AL" sz="1200" b="1">
              <a:latin typeface="Book Antiqua" pitchFamily="18" charset="0"/>
            </a:rPr>
            <a:t>Drejtoria e Policisë</a:t>
          </a:r>
        </a:p>
      </dgm:t>
    </dgm:pt>
    <dgm:pt modelId="{8F11B809-3B8C-4F9D-996F-118318B38224}" type="parTrans" cxnId="{8078E2FA-E2C1-4887-8DEF-14EDE112B2D0}">
      <dgm:prSet/>
      <dgm:spPr/>
      <dgm:t>
        <a:bodyPr/>
        <a:lstStyle/>
        <a:p>
          <a:pPr algn="ctr"/>
          <a:endParaRPr lang="sq-AL"/>
        </a:p>
      </dgm:t>
    </dgm:pt>
    <dgm:pt modelId="{9A20ECEE-C0EB-4AB5-A90B-0D161DA4FF47}" type="sibTrans" cxnId="{8078E2FA-E2C1-4887-8DEF-14EDE112B2D0}">
      <dgm:prSet/>
      <dgm:spPr/>
      <dgm:t>
        <a:bodyPr/>
        <a:lstStyle/>
        <a:p>
          <a:pPr algn="ctr"/>
          <a:endParaRPr lang="sq-AL"/>
        </a:p>
      </dgm:t>
    </dgm:pt>
    <dgm:pt modelId="{9F712202-4E4C-40E8-B888-2A5789BBA3DB}">
      <dgm:prSet phldrT="[Text]" custT="1"/>
      <dgm:spPr/>
      <dgm:t>
        <a:bodyPr/>
        <a:lstStyle/>
        <a:p>
          <a:pPr algn="l"/>
          <a:r>
            <a:rPr lang="sq-AL" sz="900">
              <a:latin typeface="Book Antiqua" pitchFamily="18" charset="0"/>
            </a:rPr>
            <a:t>Siguri, rend dhe garantim i të drejtave themelore </a:t>
          </a:r>
        </a:p>
      </dgm:t>
    </dgm:pt>
    <dgm:pt modelId="{E641CEF2-95D9-4328-96C9-EA03332E9883}" type="parTrans" cxnId="{9E9256BE-26EB-43B9-BC8A-EA4DD5B5F707}">
      <dgm:prSet/>
      <dgm:spPr/>
      <dgm:t>
        <a:bodyPr/>
        <a:lstStyle/>
        <a:p>
          <a:pPr algn="ctr"/>
          <a:endParaRPr lang="sq-AL"/>
        </a:p>
      </dgm:t>
    </dgm:pt>
    <dgm:pt modelId="{395F6633-2824-433B-AB4A-4B661C67A5B3}" type="sibTrans" cxnId="{9E9256BE-26EB-43B9-BC8A-EA4DD5B5F707}">
      <dgm:prSet/>
      <dgm:spPr/>
      <dgm:t>
        <a:bodyPr/>
        <a:lstStyle/>
        <a:p>
          <a:pPr algn="ctr"/>
          <a:endParaRPr lang="sq-AL"/>
        </a:p>
      </dgm:t>
    </dgm:pt>
    <dgm:pt modelId="{76398E17-53DF-478A-B44B-E821EA25949D}">
      <dgm:prSet phldrT="[Text]" custT="1"/>
      <dgm:spPr/>
      <dgm:t>
        <a:bodyPr/>
        <a:lstStyle/>
        <a:p>
          <a:pPr algn="l"/>
          <a:r>
            <a:rPr lang="sq-AL" sz="900">
              <a:latin typeface="Book Antiqua" pitchFamily="18" charset="0"/>
            </a:rPr>
            <a:t>Staf me integritet të lartë profesional, transparent, etik, në zbatim të ligjit dhe rregullave </a:t>
          </a:r>
        </a:p>
      </dgm:t>
    </dgm:pt>
    <dgm:pt modelId="{7EA98DE9-3971-4EC8-9E4B-7365684A3EE7}" type="parTrans" cxnId="{1C7D8CF3-F94D-4F31-A7B3-C1DB1A012CDB}">
      <dgm:prSet/>
      <dgm:spPr/>
      <dgm:t>
        <a:bodyPr/>
        <a:lstStyle/>
        <a:p>
          <a:pPr algn="ctr"/>
          <a:endParaRPr lang="sq-AL"/>
        </a:p>
      </dgm:t>
    </dgm:pt>
    <dgm:pt modelId="{9095A07E-FC41-4260-AAE7-23E5C16F81EF}" type="sibTrans" cxnId="{1C7D8CF3-F94D-4F31-A7B3-C1DB1A012CDB}">
      <dgm:prSet/>
      <dgm:spPr/>
      <dgm:t>
        <a:bodyPr/>
        <a:lstStyle/>
        <a:p>
          <a:pPr algn="ctr"/>
          <a:endParaRPr lang="sq-AL"/>
        </a:p>
      </dgm:t>
    </dgm:pt>
    <dgm:pt modelId="{F8781880-92C0-4CDA-91D8-E346F0E19F32}">
      <dgm:prSet phldrT="[Text]" custT="1"/>
      <dgm:spPr/>
      <dgm:t>
        <a:bodyPr/>
        <a:lstStyle/>
        <a:p>
          <a:pPr algn="l"/>
          <a:r>
            <a:rPr lang="sq-AL" sz="1200" b="1">
              <a:latin typeface="Book Antiqua" pitchFamily="18" charset="0"/>
            </a:rPr>
            <a:t>Drejtoria e Çështjeve Ligjore, </a:t>
          </a:r>
          <a:endParaRPr lang="en-US" sz="1200" b="1">
            <a:latin typeface="Book Antiqua" pitchFamily="18" charset="0"/>
          </a:endParaRPr>
        </a:p>
        <a:p>
          <a:pPr algn="l"/>
          <a:r>
            <a:rPr lang="sq-AL" sz="1200" b="1">
              <a:latin typeface="Book Antiqua" pitchFamily="18" charset="0"/>
            </a:rPr>
            <a:t>Shoqërore, </a:t>
          </a:r>
          <a:endParaRPr lang="en-US" sz="1200" b="1">
            <a:latin typeface="Book Antiqua" pitchFamily="18" charset="0"/>
          </a:endParaRPr>
        </a:p>
        <a:p>
          <a:pPr algn="l"/>
          <a:r>
            <a:rPr lang="sq-AL" sz="1200" b="1">
              <a:latin typeface="Book Antiqua" pitchFamily="18" charset="0"/>
            </a:rPr>
            <a:t>Shëndetësore </a:t>
          </a:r>
        </a:p>
      </dgm:t>
    </dgm:pt>
    <dgm:pt modelId="{66E446EA-A6FD-40AE-B69D-874FF5163557}" type="parTrans" cxnId="{DDBC2C34-3D4B-43AC-B626-87A71421E725}">
      <dgm:prSet/>
      <dgm:spPr/>
      <dgm:t>
        <a:bodyPr/>
        <a:lstStyle/>
        <a:p>
          <a:pPr algn="ctr"/>
          <a:endParaRPr lang="sq-AL"/>
        </a:p>
      </dgm:t>
    </dgm:pt>
    <dgm:pt modelId="{B942F4A0-F7AD-4B7E-B59F-9962E295E3BE}" type="sibTrans" cxnId="{DDBC2C34-3D4B-43AC-B626-87A71421E725}">
      <dgm:prSet/>
      <dgm:spPr/>
      <dgm:t>
        <a:bodyPr/>
        <a:lstStyle/>
        <a:p>
          <a:pPr algn="ctr"/>
          <a:endParaRPr lang="sq-AL"/>
        </a:p>
      </dgm:t>
    </dgm:pt>
    <dgm:pt modelId="{93B7577E-2C4B-44D4-ADDE-E2B4D50FC01E}">
      <dgm:prSet phldrT="[Text]" custT="1"/>
      <dgm:spPr/>
      <dgm:t>
        <a:bodyPr/>
        <a:lstStyle/>
        <a:p>
          <a:pPr algn="l"/>
          <a:r>
            <a:rPr lang="sq-AL" sz="900">
              <a:latin typeface="Book Antiqua" pitchFamily="18" charset="0"/>
            </a:rPr>
            <a:t>Reformë legjislative e Sistemit të Burgjeve, sipas acquis communitaire</a:t>
          </a:r>
        </a:p>
      </dgm:t>
    </dgm:pt>
    <dgm:pt modelId="{EE411521-D531-4E7A-9DB1-EFD4EF00DA14}" type="parTrans" cxnId="{46BC668A-881F-4EF2-A47B-E199E316D01F}">
      <dgm:prSet/>
      <dgm:spPr/>
      <dgm:t>
        <a:bodyPr/>
        <a:lstStyle/>
        <a:p>
          <a:pPr algn="ctr"/>
          <a:endParaRPr lang="sq-AL"/>
        </a:p>
      </dgm:t>
    </dgm:pt>
    <dgm:pt modelId="{FA62839A-30EE-4018-A899-68F3C604C24F}" type="sibTrans" cxnId="{46BC668A-881F-4EF2-A47B-E199E316D01F}">
      <dgm:prSet/>
      <dgm:spPr/>
      <dgm:t>
        <a:bodyPr/>
        <a:lstStyle/>
        <a:p>
          <a:pPr algn="ctr"/>
          <a:endParaRPr lang="sq-AL"/>
        </a:p>
      </dgm:t>
    </dgm:pt>
    <dgm:pt modelId="{037B2698-ECAD-4B01-8346-0773EAF15C72}">
      <dgm:prSet phldrT="[Text]" custT="1"/>
      <dgm:spPr/>
      <dgm:t>
        <a:bodyPr/>
        <a:lstStyle/>
        <a:p>
          <a:pPr algn="l"/>
          <a:r>
            <a:rPr lang="sq-AL" sz="900">
              <a:latin typeface="Book Antiqua" pitchFamily="18" charset="0"/>
            </a:rPr>
            <a:t>Politika sociale, shëndetësore në funksion të rehabilitimit dhe integrimit të personave me liri të kufizuar</a:t>
          </a:r>
        </a:p>
      </dgm:t>
    </dgm:pt>
    <dgm:pt modelId="{2A83D5D3-2769-4AF7-8A48-B7E33E0975A7}" type="parTrans" cxnId="{2FD5B29A-E5F6-4748-A6AE-B8F421B61840}">
      <dgm:prSet/>
      <dgm:spPr/>
      <dgm:t>
        <a:bodyPr/>
        <a:lstStyle/>
        <a:p>
          <a:pPr algn="ctr"/>
          <a:endParaRPr lang="sq-AL"/>
        </a:p>
      </dgm:t>
    </dgm:pt>
    <dgm:pt modelId="{2FA8AF39-928E-4433-8D54-84781EEBB10E}" type="sibTrans" cxnId="{2FD5B29A-E5F6-4748-A6AE-B8F421B61840}">
      <dgm:prSet/>
      <dgm:spPr/>
      <dgm:t>
        <a:bodyPr/>
        <a:lstStyle/>
        <a:p>
          <a:pPr algn="ctr"/>
          <a:endParaRPr lang="sq-AL"/>
        </a:p>
      </dgm:t>
    </dgm:pt>
    <dgm:pt modelId="{E5FFF709-0B84-44BE-95CA-3835AD4D4D05}">
      <dgm:prSet phldrT="[Text]" custT="1"/>
      <dgm:spPr/>
      <dgm:t>
        <a:bodyPr/>
        <a:lstStyle/>
        <a:p>
          <a:pPr algn="l"/>
          <a:r>
            <a:rPr lang="sq-AL" sz="1200" b="1">
              <a:latin typeface="Book Antiqua" pitchFamily="18" charset="0"/>
            </a:rPr>
            <a:t>Drejtoria e Burimeve Njerëzore, </a:t>
          </a:r>
          <a:endParaRPr lang="en-US" sz="1200" b="1">
            <a:latin typeface="Book Antiqua" pitchFamily="18" charset="0"/>
          </a:endParaRPr>
        </a:p>
        <a:p>
          <a:pPr algn="l"/>
          <a:r>
            <a:rPr lang="sq-AL" sz="1200" b="1">
              <a:latin typeface="Book Antiqua" pitchFamily="18" charset="0"/>
            </a:rPr>
            <a:t>Financës dhe Shërbimeve</a:t>
          </a:r>
        </a:p>
      </dgm:t>
    </dgm:pt>
    <dgm:pt modelId="{BFC1E340-57B3-4B97-8604-44970FE76365}" type="parTrans" cxnId="{2BB6F7C6-485F-4452-A8D9-26EE0887D425}">
      <dgm:prSet/>
      <dgm:spPr/>
      <dgm:t>
        <a:bodyPr/>
        <a:lstStyle/>
        <a:p>
          <a:pPr algn="ctr"/>
          <a:endParaRPr lang="sq-AL"/>
        </a:p>
      </dgm:t>
    </dgm:pt>
    <dgm:pt modelId="{70F30302-9984-45B9-B360-FF1355797980}" type="sibTrans" cxnId="{2BB6F7C6-485F-4452-A8D9-26EE0887D425}">
      <dgm:prSet/>
      <dgm:spPr/>
      <dgm:t>
        <a:bodyPr/>
        <a:lstStyle/>
        <a:p>
          <a:pPr algn="ctr"/>
          <a:endParaRPr lang="sq-AL"/>
        </a:p>
      </dgm:t>
    </dgm:pt>
    <dgm:pt modelId="{89969162-1E3D-4B40-AA4A-7091E83E9090}">
      <dgm:prSet phldrT="[Text]" custT="1"/>
      <dgm:spPr/>
      <dgm:t>
        <a:bodyPr/>
        <a:lstStyle/>
        <a:p>
          <a:pPr algn="l"/>
          <a:r>
            <a:rPr lang="sq-AL" sz="900">
              <a:latin typeface="Book Antiqua" pitchFamily="18" charset="0"/>
            </a:rPr>
            <a:t>Projekte investimi,  mbipopullim i ulët, kushte fizike të objekteve të përmirësuara </a:t>
          </a:r>
        </a:p>
      </dgm:t>
    </dgm:pt>
    <dgm:pt modelId="{9604255C-EBD3-42C9-BE2F-B76261A32137}" type="parTrans" cxnId="{CBB9201C-EF33-46EF-B78C-99C2868E97F3}">
      <dgm:prSet/>
      <dgm:spPr/>
      <dgm:t>
        <a:bodyPr/>
        <a:lstStyle/>
        <a:p>
          <a:pPr algn="ctr"/>
          <a:endParaRPr lang="sq-AL"/>
        </a:p>
      </dgm:t>
    </dgm:pt>
    <dgm:pt modelId="{AD85918E-D671-4A27-A2FE-C86277F3035D}" type="sibTrans" cxnId="{CBB9201C-EF33-46EF-B78C-99C2868E97F3}">
      <dgm:prSet/>
      <dgm:spPr/>
      <dgm:t>
        <a:bodyPr/>
        <a:lstStyle/>
        <a:p>
          <a:pPr algn="ctr"/>
          <a:endParaRPr lang="sq-AL"/>
        </a:p>
      </dgm:t>
    </dgm:pt>
    <dgm:pt modelId="{71B53E9A-C261-4222-BE11-B8C4C5631BED}">
      <dgm:prSet phldrT="[Text]" custT="1"/>
      <dgm:spPr/>
      <dgm:t>
        <a:bodyPr/>
        <a:lstStyle/>
        <a:p>
          <a:pPr algn="l"/>
          <a:r>
            <a:rPr lang="sq-AL" sz="900">
              <a:latin typeface="Book Antiqua" pitchFamily="18" charset="0"/>
            </a:rPr>
            <a:t>Administrim e dokumentim i vlerave financiare dhe materiale sipas ligjit</a:t>
          </a:r>
        </a:p>
      </dgm:t>
    </dgm:pt>
    <dgm:pt modelId="{D77C2FCB-8AFE-464B-821B-21244EA82B7C}" type="parTrans" cxnId="{F217EE00-E886-4644-A9C6-4E574DBD2117}">
      <dgm:prSet/>
      <dgm:spPr/>
      <dgm:t>
        <a:bodyPr/>
        <a:lstStyle/>
        <a:p>
          <a:pPr algn="ctr"/>
          <a:endParaRPr lang="sq-AL"/>
        </a:p>
      </dgm:t>
    </dgm:pt>
    <dgm:pt modelId="{BA1E6A7F-5433-400C-801A-EEF827487741}" type="sibTrans" cxnId="{F217EE00-E886-4644-A9C6-4E574DBD2117}">
      <dgm:prSet/>
      <dgm:spPr/>
      <dgm:t>
        <a:bodyPr/>
        <a:lstStyle/>
        <a:p>
          <a:pPr algn="ctr"/>
          <a:endParaRPr lang="sq-AL"/>
        </a:p>
      </dgm:t>
    </dgm:pt>
    <dgm:pt modelId="{ECE39D0A-2C07-43BC-937A-D7799255703C}">
      <dgm:prSet custT="1"/>
      <dgm:spPr/>
      <dgm:t>
        <a:bodyPr/>
        <a:lstStyle/>
        <a:p>
          <a:pPr algn="l"/>
          <a:r>
            <a:rPr lang="en-US" sz="1200" b="1">
              <a:latin typeface="Book Antiqua" pitchFamily="18" charset="0"/>
            </a:rPr>
            <a:t>Sektori i</a:t>
          </a:r>
          <a:r>
            <a:rPr lang="sq-AL" sz="1200" b="1">
              <a:latin typeface="Book Antiqua" pitchFamily="18" charset="0"/>
            </a:rPr>
            <a:t> Analizës</a:t>
          </a:r>
          <a:r>
            <a:rPr lang="en-US" sz="1200" b="1">
              <a:latin typeface="Book Antiqua" pitchFamily="18" charset="0"/>
            </a:rPr>
            <a:t> dhe</a:t>
          </a:r>
          <a:r>
            <a:rPr lang="sq-AL" sz="1200" b="1">
              <a:latin typeface="Book Antiqua" pitchFamily="18" charset="0"/>
            </a:rPr>
            <a:t> Statistikave,  </a:t>
          </a:r>
          <a:endParaRPr lang="en-US" sz="1200" b="1">
            <a:latin typeface="Book Antiqua" pitchFamily="18" charset="0"/>
          </a:endParaRPr>
        </a:p>
        <a:p>
          <a:pPr algn="l"/>
          <a:r>
            <a:rPr lang="sq-AL" sz="1200" b="1">
              <a:latin typeface="Book Antiqua" pitchFamily="18" charset="0"/>
            </a:rPr>
            <a:t>Gjendjes Gjyqësore dhe IT</a:t>
          </a:r>
        </a:p>
      </dgm:t>
    </dgm:pt>
    <dgm:pt modelId="{BC27E2E6-9B14-4D6B-93A6-3893811C1A48}" type="sibTrans" cxnId="{E37B6A19-5079-461C-AB36-1284EABF232C}">
      <dgm:prSet/>
      <dgm:spPr/>
      <dgm:t>
        <a:bodyPr/>
        <a:lstStyle/>
        <a:p>
          <a:pPr algn="ctr"/>
          <a:endParaRPr lang="sq-AL"/>
        </a:p>
      </dgm:t>
    </dgm:pt>
    <dgm:pt modelId="{00A221AE-B14A-476F-AFE8-D763B7560C88}" type="parTrans" cxnId="{E37B6A19-5079-461C-AB36-1284EABF232C}">
      <dgm:prSet/>
      <dgm:spPr/>
      <dgm:t>
        <a:bodyPr/>
        <a:lstStyle/>
        <a:p>
          <a:pPr algn="ctr"/>
          <a:endParaRPr lang="sq-AL"/>
        </a:p>
      </dgm:t>
    </dgm:pt>
    <dgm:pt modelId="{EAFAB2FC-FFF7-4BAD-A9CB-501586823EA3}">
      <dgm:prSet phldrT="[Text]" custT="1"/>
      <dgm:spPr/>
      <dgm:t>
        <a:bodyPr/>
        <a:lstStyle/>
        <a:p>
          <a:pPr algn="l"/>
          <a:r>
            <a:rPr lang="sq-AL" sz="900">
              <a:latin typeface="Book Antiqua" pitchFamily="18" charset="0"/>
            </a:rPr>
            <a:t>Sistem efektiv dhe funksional trajnimi</a:t>
          </a:r>
        </a:p>
      </dgm:t>
    </dgm:pt>
    <dgm:pt modelId="{82995670-2185-4BCC-8041-DB62E2C357CE}" type="parTrans" cxnId="{DD097689-3584-4F5E-B0F2-0957AD9C292D}">
      <dgm:prSet/>
      <dgm:spPr/>
      <dgm:t>
        <a:bodyPr/>
        <a:lstStyle/>
        <a:p>
          <a:endParaRPr lang="sq-AL"/>
        </a:p>
      </dgm:t>
    </dgm:pt>
    <dgm:pt modelId="{4E72F40C-A9FA-4762-BFFE-9E443A00AF37}" type="sibTrans" cxnId="{DD097689-3584-4F5E-B0F2-0957AD9C292D}">
      <dgm:prSet/>
      <dgm:spPr/>
      <dgm:t>
        <a:bodyPr/>
        <a:lstStyle/>
        <a:p>
          <a:endParaRPr lang="sq-AL"/>
        </a:p>
      </dgm:t>
    </dgm:pt>
    <dgm:pt modelId="{F778A259-8480-4035-844F-F65F263FF2C6}">
      <dgm:prSet custT="1"/>
      <dgm:spPr/>
      <dgm:t>
        <a:bodyPr/>
        <a:lstStyle/>
        <a:p>
          <a:pPr algn="l"/>
          <a:r>
            <a:rPr lang="sq-AL" sz="900">
              <a:latin typeface="Book Antiqua" pitchFamily="18" charset="0"/>
            </a:rPr>
            <a:t>Parime dhe rregulla të përgjithshme të ruajtjes së informacionit dhe dhënave</a:t>
          </a:r>
        </a:p>
      </dgm:t>
    </dgm:pt>
    <dgm:pt modelId="{CE187F7F-73FB-4342-9D56-35721FE13379}" type="parTrans" cxnId="{44C03751-AA65-40FB-BFE1-77E57AB30DDC}">
      <dgm:prSet/>
      <dgm:spPr/>
      <dgm:t>
        <a:bodyPr/>
        <a:lstStyle/>
        <a:p>
          <a:endParaRPr lang="sq-AL"/>
        </a:p>
      </dgm:t>
    </dgm:pt>
    <dgm:pt modelId="{392867CE-B190-4424-B19D-D3EFD81D7798}" type="sibTrans" cxnId="{44C03751-AA65-40FB-BFE1-77E57AB30DDC}">
      <dgm:prSet/>
      <dgm:spPr/>
      <dgm:t>
        <a:bodyPr/>
        <a:lstStyle/>
        <a:p>
          <a:endParaRPr lang="sq-AL"/>
        </a:p>
      </dgm:t>
    </dgm:pt>
    <dgm:pt modelId="{FC907A7B-4B43-4D43-AB24-1D8AADD5763B}">
      <dgm:prSet custT="1"/>
      <dgm:spPr/>
      <dgm:t>
        <a:bodyPr/>
        <a:lstStyle/>
        <a:p>
          <a:pPr algn="l"/>
          <a:r>
            <a:rPr lang="sq-AL" sz="900">
              <a:latin typeface="Book Antiqua" pitchFamily="18" charset="0"/>
            </a:rPr>
            <a:t>Garantimi  i një shërbimi efektiv për qytetarët</a:t>
          </a:r>
        </a:p>
      </dgm:t>
    </dgm:pt>
    <dgm:pt modelId="{479F41E1-381A-4E5A-B1DF-2E706C70C9D1}" type="parTrans" cxnId="{9395E76B-78CE-4153-9CBE-36923AC19875}">
      <dgm:prSet/>
      <dgm:spPr/>
      <dgm:t>
        <a:bodyPr/>
        <a:lstStyle/>
        <a:p>
          <a:endParaRPr lang="sq-AL"/>
        </a:p>
      </dgm:t>
    </dgm:pt>
    <dgm:pt modelId="{89964C43-3C94-4179-8121-0E3BB09CB9E7}" type="sibTrans" cxnId="{9395E76B-78CE-4153-9CBE-36923AC19875}">
      <dgm:prSet/>
      <dgm:spPr/>
      <dgm:t>
        <a:bodyPr/>
        <a:lstStyle/>
        <a:p>
          <a:endParaRPr lang="sq-AL"/>
        </a:p>
      </dgm:t>
    </dgm:pt>
    <dgm:pt modelId="{DB8694D6-08BC-4EA9-897F-EC19F70E856C}">
      <dgm:prSet custT="1"/>
      <dgm:spPr/>
      <dgm:t>
        <a:bodyPr/>
        <a:lstStyle/>
        <a:p>
          <a:pPr algn="l"/>
          <a:r>
            <a:rPr lang="sq-AL" sz="900">
              <a:latin typeface="Book Antiqua" pitchFamily="18" charset="0"/>
            </a:rPr>
            <a:t>Administrimi i të dhënave, infor</a:t>
          </a:r>
          <a:r>
            <a:rPr lang="en-US" sz="900">
              <a:latin typeface="Book Antiqua" pitchFamily="18" charset="0"/>
            </a:rPr>
            <a:t>-</a:t>
          </a:r>
          <a:r>
            <a:rPr lang="sq-AL" sz="900">
              <a:latin typeface="Book Antiqua" pitchFamily="18" charset="0"/>
            </a:rPr>
            <a:t>macioneve dhe procesit të raportimit sipas afateve kohore</a:t>
          </a:r>
        </a:p>
      </dgm:t>
    </dgm:pt>
    <dgm:pt modelId="{D645CAA6-B6D0-4CDC-8EA3-C6A501621FD4}" type="parTrans" cxnId="{86A07B74-F307-4668-83C6-672CEBEC2D36}">
      <dgm:prSet/>
      <dgm:spPr/>
      <dgm:t>
        <a:bodyPr/>
        <a:lstStyle/>
        <a:p>
          <a:endParaRPr lang="sq-AL"/>
        </a:p>
      </dgm:t>
    </dgm:pt>
    <dgm:pt modelId="{91A8F335-F3C4-46CB-A734-AAB2730758B2}" type="sibTrans" cxnId="{86A07B74-F307-4668-83C6-672CEBEC2D36}">
      <dgm:prSet/>
      <dgm:spPr/>
      <dgm:t>
        <a:bodyPr/>
        <a:lstStyle/>
        <a:p>
          <a:endParaRPr lang="sq-AL"/>
        </a:p>
      </dgm:t>
    </dgm:pt>
    <dgm:pt modelId="{780E615A-23AA-4D91-9958-3EE2C160A47C}">
      <dgm:prSet custT="1"/>
      <dgm:spPr/>
      <dgm:t>
        <a:bodyPr/>
        <a:lstStyle/>
        <a:p>
          <a:pPr algn="l"/>
          <a:r>
            <a:rPr lang="sq-AL" sz="900">
              <a:latin typeface="Book Antiqua" pitchFamily="18" charset="0"/>
            </a:rPr>
            <a:t>Sigurimi i nevojave jetike dhe sipas standardeve për personat me liri të kufizuar </a:t>
          </a:r>
        </a:p>
      </dgm:t>
    </dgm:pt>
    <dgm:pt modelId="{C10EA444-362E-48ED-9AE7-E01592EF0BA6}" type="parTrans" cxnId="{A0287F56-97AC-4D95-A449-2B544E6878B1}">
      <dgm:prSet/>
      <dgm:spPr/>
      <dgm:t>
        <a:bodyPr/>
        <a:lstStyle/>
        <a:p>
          <a:endParaRPr lang="en-US"/>
        </a:p>
      </dgm:t>
    </dgm:pt>
    <dgm:pt modelId="{6F4DCFD8-B799-4179-BF4B-82775A6BC940}" type="sibTrans" cxnId="{A0287F56-97AC-4D95-A449-2B544E6878B1}">
      <dgm:prSet/>
      <dgm:spPr/>
      <dgm:t>
        <a:bodyPr/>
        <a:lstStyle/>
        <a:p>
          <a:endParaRPr lang="en-US"/>
        </a:p>
      </dgm:t>
    </dgm:pt>
    <dgm:pt modelId="{2E19E043-0060-49FD-9B10-55EAD98629A1}">
      <dgm:prSet custT="1"/>
      <dgm:spPr/>
      <dgm:t>
        <a:bodyPr/>
        <a:lstStyle/>
        <a:p>
          <a:pPr algn="l"/>
          <a:r>
            <a:rPr lang="sq-AL" sz="900">
              <a:latin typeface="Book Antiqua" pitchFamily="18" charset="0"/>
            </a:rPr>
            <a:t>Parime dhe rregulla të përgjithshme për sigurinë e institucioneve</a:t>
          </a:r>
        </a:p>
      </dgm:t>
    </dgm:pt>
    <dgm:pt modelId="{875AFD97-66D7-4445-B4D7-730996C3DE71}" type="parTrans" cxnId="{02CA2C54-3C2B-4FE9-A44A-1CE789AACE32}">
      <dgm:prSet/>
      <dgm:spPr/>
      <dgm:t>
        <a:bodyPr/>
        <a:lstStyle/>
        <a:p>
          <a:endParaRPr lang="en-US"/>
        </a:p>
      </dgm:t>
    </dgm:pt>
    <dgm:pt modelId="{B4E7446E-F826-460E-8E3A-248C953D5F0F}" type="sibTrans" cxnId="{02CA2C54-3C2B-4FE9-A44A-1CE789AACE32}">
      <dgm:prSet/>
      <dgm:spPr/>
      <dgm:t>
        <a:bodyPr/>
        <a:lstStyle/>
        <a:p>
          <a:endParaRPr lang="en-US"/>
        </a:p>
      </dgm:t>
    </dgm:pt>
    <dgm:pt modelId="{F8A29512-90EF-4802-9A07-FEEE44D8E737}" type="pres">
      <dgm:prSet presAssocID="{5D6AFC87-59A8-449E-86E9-F4F9A108A071}" presName="diagram" presStyleCnt="0">
        <dgm:presLayoutVars>
          <dgm:chPref val="1"/>
          <dgm:dir/>
          <dgm:animOne val="branch"/>
          <dgm:animLvl val="lvl"/>
          <dgm:resizeHandles/>
        </dgm:presLayoutVars>
      </dgm:prSet>
      <dgm:spPr/>
      <dgm:t>
        <a:bodyPr/>
        <a:lstStyle/>
        <a:p>
          <a:endParaRPr lang="sq-AL"/>
        </a:p>
      </dgm:t>
    </dgm:pt>
    <dgm:pt modelId="{BE8E035D-91A6-42CF-B022-79756B29800C}" type="pres">
      <dgm:prSet presAssocID="{EE21A519-9D50-4644-8DFC-949572C72130}" presName="root" presStyleCnt="0"/>
      <dgm:spPr/>
      <dgm:t>
        <a:bodyPr/>
        <a:lstStyle/>
        <a:p>
          <a:endParaRPr lang="sq-AL"/>
        </a:p>
      </dgm:t>
    </dgm:pt>
    <dgm:pt modelId="{6B432B2E-707E-451E-A75F-4D4CC0A3E386}" type="pres">
      <dgm:prSet presAssocID="{EE21A519-9D50-4644-8DFC-949572C72130}" presName="rootComposite" presStyleCnt="0"/>
      <dgm:spPr/>
      <dgm:t>
        <a:bodyPr/>
        <a:lstStyle/>
        <a:p>
          <a:endParaRPr lang="sq-AL"/>
        </a:p>
      </dgm:t>
    </dgm:pt>
    <dgm:pt modelId="{6301FA6B-6AE5-4B55-A640-0B87793982AC}" type="pres">
      <dgm:prSet presAssocID="{EE21A519-9D50-4644-8DFC-949572C72130}" presName="rootText" presStyleLbl="node1" presStyleIdx="0" presStyleCnt="4" custScaleY="180082" custLinFactNeighborY="-1797"/>
      <dgm:spPr/>
      <dgm:t>
        <a:bodyPr/>
        <a:lstStyle/>
        <a:p>
          <a:endParaRPr lang="sq-AL"/>
        </a:p>
      </dgm:t>
    </dgm:pt>
    <dgm:pt modelId="{326AF7A4-E8B8-48F8-9F48-F72C02422E69}" type="pres">
      <dgm:prSet presAssocID="{EE21A519-9D50-4644-8DFC-949572C72130}" presName="rootConnector" presStyleLbl="node1" presStyleIdx="0" presStyleCnt="4"/>
      <dgm:spPr/>
      <dgm:t>
        <a:bodyPr/>
        <a:lstStyle/>
        <a:p>
          <a:endParaRPr lang="sq-AL"/>
        </a:p>
      </dgm:t>
    </dgm:pt>
    <dgm:pt modelId="{21567E80-6316-4E66-8DB5-4E7E31DB1D6D}" type="pres">
      <dgm:prSet presAssocID="{EE21A519-9D50-4644-8DFC-949572C72130}" presName="childShape" presStyleCnt="0"/>
      <dgm:spPr/>
      <dgm:t>
        <a:bodyPr/>
        <a:lstStyle/>
        <a:p>
          <a:endParaRPr lang="sq-AL"/>
        </a:p>
      </dgm:t>
    </dgm:pt>
    <dgm:pt modelId="{9E1A9FAE-F2D9-4029-9A83-E55E78B9FAB6}" type="pres">
      <dgm:prSet presAssocID="{E641CEF2-95D9-4328-96C9-EA03332E9883}" presName="Name13" presStyleLbl="parChTrans1D2" presStyleIdx="0" presStyleCnt="12"/>
      <dgm:spPr/>
      <dgm:t>
        <a:bodyPr/>
        <a:lstStyle/>
        <a:p>
          <a:endParaRPr lang="sq-AL"/>
        </a:p>
      </dgm:t>
    </dgm:pt>
    <dgm:pt modelId="{8BAD4F42-AD6B-401B-8DCD-0564D5692292}" type="pres">
      <dgm:prSet presAssocID="{9F712202-4E4C-40E8-B888-2A5789BBA3DB}" presName="childText" presStyleLbl="bgAcc1" presStyleIdx="0" presStyleCnt="12">
        <dgm:presLayoutVars>
          <dgm:bulletEnabled val="1"/>
        </dgm:presLayoutVars>
      </dgm:prSet>
      <dgm:spPr/>
      <dgm:t>
        <a:bodyPr/>
        <a:lstStyle/>
        <a:p>
          <a:endParaRPr lang="sq-AL"/>
        </a:p>
      </dgm:t>
    </dgm:pt>
    <dgm:pt modelId="{07BBE788-6A94-418C-A85B-0E542C15372F}" type="pres">
      <dgm:prSet presAssocID="{7EA98DE9-3971-4EC8-9E4B-7365684A3EE7}" presName="Name13" presStyleLbl="parChTrans1D2" presStyleIdx="1" presStyleCnt="12"/>
      <dgm:spPr/>
      <dgm:t>
        <a:bodyPr/>
        <a:lstStyle/>
        <a:p>
          <a:endParaRPr lang="sq-AL"/>
        </a:p>
      </dgm:t>
    </dgm:pt>
    <dgm:pt modelId="{65C0E70F-D650-4204-9D15-B0EEBAD5DCED}" type="pres">
      <dgm:prSet presAssocID="{76398E17-53DF-478A-B44B-E821EA25949D}" presName="childText" presStyleLbl="bgAcc1" presStyleIdx="1" presStyleCnt="12" custScaleX="141617" custScaleY="137622">
        <dgm:presLayoutVars>
          <dgm:bulletEnabled val="1"/>
        </dgm:presLayoutVars>
      </dgm:prSet>
      <dgm:spPr/>
      <dgm:t>
        <a:bodyPr/>
        <a:lstStyle/>
        <a:p>
          <a:endParaRPr lang="sq-AL"/>
        </a:p>
      </dgm:t>
    </dgm:pt>
    <dgm:pt modelId="{4E5F9308-D189-419E-BA7E-759DEC9DA25D}" type="pres">
      <dgm:prSet presAssocID="{875AFD97-66D7-4445-B4D7-730996C3DE71}" presName="Name13" presStyleLbl="parChTrans1D2" presStyleIdx="2" presStyleCnt="12"/>
      <dgm:spPr/>
      <dgm:t>
        <a:bodyPr/>
        <a:lstStyle/>
        <a:p>
          <a:endParaRPr lang="en-US"/>
        </a:p>
      </dgm:t>
    </dgm:pt>
    <dgm:pt modelId="{267DD3F6-803D-4C65-B95F-8F598BE1E3AD}" type="pres">
      <dgm:prSet presAssocID="{2E19E043-0060-49FD-9B10-55EAD98629A1}" presName="childText" presStyleLbl="bgAcc1" presStyleIdx="2" presStyleCnt="12" custScaleY="111379">
        <dgm:presLayoutVars>
          <dgm:bulletEnabled val="1"/>
        </dgm:presLayoutVars>
      </dgm:prSet>
      <dgm:spPr/>
      <dgm:t>
        <a:bodyPr/>
        <a:lstStyle/>
        <a:p>
          <a:endParaRPr lang="sq-AL"/>
        </a:p>
      </dgm:t>
    </dgm:pt>
    <dgm:pt modelId="{B99C36A8-9859-4303-9C86-2A5D6907A474}" type="pres">
      <dgm:prSet presAssocID="{F8781880-92C0-4CDA-91D8-E346F0E19F32}" presName="root" presStyleCnt="0"/>
      <dgm:spPr/>
      <dgm:t>
        <a:bodyPr/>
        <a:lstStyle/>
        <a:p>
          <a:endParaRPr lang="sq-AL"/>
        </a:p>
      </dgm:t>
    </dgm:pt>
    <dgm:pt modelId="{C07032FA-6026-4645-AE4E-1A499F7A0EF1}" type="pres">
      <dgm:prSet presAssocID="{F8781880-92C0-4CDA-91D8-E346F0E19F32}" presName="rootComposite" presStyleCnt="0"/>
      <dgm:spPr/>
      <dgm:t>
        <a:bodyPr/>
        <a:lstStyle/>
        <a:p>
          <a:endParaRPr lang="sq-AL"/>
        </a:p>
      </dgm:t>
    </dgm:pt>
    <dgm:pt modelId="{A23301DA-9EFB-48EA-9175-A74F01FDCD71}" type="pres">
      <dgm:prSet presAssocID="{F8781880-92C0-4CDA-91D8-E346F0E19F32}" presName="rootText" presStyleLbl="node1" presStyleIdx="1" presStyleCnt="4" custScaleY="219638" custLinFactNeighborY="-5391"/>
      <dgm:spPr/>
      <dgm:t>
        <a:bodyPr/>
        <a:lstStyle/>
        <a:p>
          <a:endParaRPr lang="sq-AL"/>
        </a:p>
      </dgm:t>
    </dgm:pt>
    <dgm:pt modelId="{A626E15A-6E07-4E7A-A54F-BC219129E96A}" type="pres">
      <dgm:prSet presAssocID="{F8781880-92C0-4CDA-91D8-E346F0E19F32}" presName="rootConnector" presStyleLbl="node1" presStyleIdx="1" presStyleCnt="4"/>
      <dgm:spPr/>
      <dgm:t>
        <a:bodyPr/>
        <a:lstStyle/>
        <a:p>
          <a:endParaRPr lang="sq-AL"/>
        </a:p>
      </dgm:t>
    </dgm:pt>
    <dgm:pt modelId="{5AAFAF35-4351-42DB-90CE-A5F276DAA606}" type="pres">
      <dgm:prSet presAssocID="{F8781880-92C0-4CDA-91D8-E346F0E19F32}" presName="childShape" presStyleCnt="0"/>
      <dgm:spPr/>
      <dgm:t>
        <a:bodyPr/>
        <a:lstStyle/>
        <a:p>
          <a:endParaRPr lang="sq-AL"/>
        </a:p>
      </dgm:t>
    </dgm:pt>
    <dgm:pt modelId="{DA8286FD-0792-4C46-BCFC-1C1EB6FF18AD}" type="pres">
      <dgm:prSet presAssocID="{EE411521-D531-4E7A-9DB1-EFD4EF00DA14}" presName="Name13" presStyleLbl="parChTrans1D2" presStyleIdx="3" presStyleCnt="12"/>
      <dgm:spPr/>
      <dgm:t>
        <a:bodyPr/>
        <a:lstStyle/>
        <a:p>
          <a:endParaRPr lang="sq-AL"/>
        </a:p>
      </dgm:t>
    </dgm:pt>
    <dgm:pt modelId="{16F88D2E-0C2B-40CC-A0E4-D28FCB04010A}" type="pres">
      <dgm:prSet presAssocID="{93B7577E-2C4B-44D4-ADDE-E2B4D50FC01E}" presName="childText" presStyleLbl="bgAcc1" presStyleIdx="3" presStyleCnt="12" custScaleX="133388">
        <dgm:presLayoutVars>
          <dgm:bulletEnabled val="1"/>
        </dgm:presLayoutVars>
      </dgm:prSet>
      <dgm:spPr/>
      <dgm:t>
        <a:bodyPr/>
        <a:lstStyle/>
        <a:p>
          <a:endParaRPr lang="sq-AL"/>
        </a:p>
      </dgm:t>
    </dgm:pt>
    <dgm:pt modelId="{7EF447CA-6E79-482C-A605-9BFF1AD82F49}" type="pres">
      <dgm:prSet presAssocID="{2A83D5D3-2769-4AF7-8A48-B7E33E0975A7}" presName="Name13" presStyleLbl="parChTrans1D2" presStyleIdx="4" presStyleCnt="12"/>
      <dgm:spPr/>
      <dgm:t>
        <a:bodyPr/>
        <a:lstStyle/>
        <a:p>
          <a:endParaRPr lang="sq-AL"/>
        </a:p>
      </dgm:t>
    </dgm:pt>
    <dgm:pt modelId="{2C494F40-BCF4-4556-8D01-3EC25F76F595}" type="pres">
      <dgm:prSet presAssocID="{037B2698-ECAD-4B01-8346-0773EAF15C72}" presName="childText" presStyleLbl="bgAcc1" presStyleIdx="4" presStyleCnt="12" custScaleX="143922" custScaleY="127498">
        <dgm:presLayoutVars>
          <dgm:bulletEnabled val="1"/>
        </dgm:presLayoutVars>
      </dgm:prSet>
      <dgm:spPr/>
      <dgm:t>
        <a:bodyPr/>
        <a:lstStyle/>
        <a:p>
          <a:endParaRPr lang="sq-AL"/>
        </a:p>
      </dgm:t>
    </dgm:pt>
    <dgm:pt modelId="{81DB1C57-6601-4E9F-98C8-A8E99ED8E505}" type="pres">
      <dgm:prSet presAssocID="{82995670-2185-4BCC-8041-DB62E2C357CE}" presName="Name13" presStyleLbl="parChTrans1D2" presStyleIdx="5" presStyleCnt="12"/>
      <dgm:spPr/>
      <dgm:t>
        <a:bodyPr/>
        <a:lstStyle/>
        <a:p>
          <a:endParaRPr lang="sq-AL"/>
        </a:p>
      </dgm:t>
    </dgm:pt>
    <dgm:pt modelId="{12C58D5B-2C1D-4807-BFA2-BCED6FA4CFA1}" type="pres">
      <dgm:prSet presAssocID="{EAFAB2FC-FFF7-4BAD-A9CB-501586823EA3}" presName="childText" presStyleLbl="bgAcc1" presStyleIdx="5" presStyleCnt="12" custScaleX="150227">
        <dgm:presLayoutVars>
          <dgm:bulletEnabled val="1"/>
        </dgm:presLayoutVars>
      </dgm:prSet>
      <dgm:spPr/>
      <dgm:t>
        <a:bodyPr/>
        <a:lstStyle/>
        <a:p>
          <a:endParaRPr lang="sq-AL"/>
        </a:p>
      </dgm:t>
    </dgm:pt>
    <dgm:pt modelId="{1F9E3511-19B7-434F-A0C2-5C39E9B7C988}" type="pres">
      <dgm:prSet presAssocID="{E5FFF709-0B84-44BE-95CA-3835AD4D4D05}" presName="root" presStyleCnt="0"/>
      <dgm:spPr/>
      <dgm:t>
        <a:bodyPr/>
        <a:lstStyle/>
        <a:p>
          <a:endParaRPr lang="sq-AL"/>
        </a:p>
      </dgm:t>
    </dgm:pt>
    <dgm:pt modelId="{8C7ECF9D-4044-43FC-82E2-24F0517CC469}" type="pres">
      <dgm:prSet presAssocID="{E5FFF709-0B84-44BE-95CA-3835AD4D4D05}" presName="rootComposite" presStyleCnt="0"/>
      <dgm:spPr/>
      <dgm:t>
        <a:bodyPr/>
        <a:lstStyle/>
        <a:p>
          <a:endParaRPr lang="sq-AL"/>
        </a:p>
      </dgm:t>
    </dgm:pt>
    <dgm:pt modelId="{905D361C-5870-4A5A-9661-98949BA6BBD7}" type="pres">
      <dgm:prSet presAssocID="{E5FFF709-0B84-44BE-95CA-3835AD4D4D05}" presName="rootText" presStyleLbl="node1" presStyleIdx="2" presStyleCnt="4" custScaleY="216999" custLinFactNeighborY="-3594"/>
      <dgm:spPr/>
      <dgm:t>
        <a:bodyPr/>
        <a:lstStyle/>
        <a:p>
          <a:endParaRPr lang="sq-AL"/>
        </a:p>
      </dgm:t>
    </dgm:pt>
    <dgm:pt modelId="{0E2C8AE6-9410-489F-B8F3-6E24562457FC}" type="pres">
      <dgm:prSet presAssocID="{E5FFF709-0B84-44BE-95CA-3835AD4D4D05}" presName="rootConnector" presStyleLbl="node1" presStyleIdx="2" presStyleCnt="4"/>
      <dgm:spPr/>
      <dgm:t>
        <a:bodyPr/>
        <a:lstStyle/>
        <a:p>
          <a:endParaRPr lang="sq-AL"/>
        </a:p>
      </dgm:t>
    </dgm:pt>
    <dgm:pt modelId="{5DB237CA-1E20-42A5-A8F5-6F99F989DF1D}" type="pres">
      <dgm:prSet presAssocID="{E5FFF709-0B84-44BE-95CA-3835AD4D4D05}" presName="childShape" presStyleCnt="0"/>
      <dgm:spPr/>
      <dgm:t>
        <a:bodyPr/>
        <a:lstStyle/>
        <a:p>
          <a:endParaRPr lang="sq-AL"/>
        </a:p>
      </dgm:t>
    </dgm:pt>
    <dgm:pt modelId="{D4BF6A3E-8E10-4877-BDDD-BD261E82123F}" type="pres">
      <dgm:prSet presAssocID="{9604255C-EBD3-42C9-BE2F-B76261A32137}" presName="Name13" presStyleLbl="parChTrans1D2" presStyleIdx="6" presStyleCnt="12"/>
      <dgm:spPr/>
      <dgm:t>
        <a:bodyPr/>
        <a:lstStyle/>
        <a:p>
          <a:endParaRPr lang="sq-AL"/>
        </a:p>
      </dgm:t>
    </dgm:pt>
    <dgm:pt modelId="{DB1A8F52-F12B-4B79-8A11-680C1F3B3AAF}" type="pres">
      <dgm:prSet presAssocID="{89969162-1E3D-4B40-AA4A-7091E83E9090}" presName="childText" presStyleLbl="bgAcc1" presStyleIdx="6" presStyleCnt="12" custScaleX="129282" custScaleY="119059">
        <dgm:presLayoutVars>
          <dgm:bulletEnabled val="1"/>
        </dgm:presLayoutVars>
      </dgm:prSet>
      <dgm:spPr/>
      <dgm:t>
        <a:bodyPr/>
        <a:lstStyle/>
        <a:p>
          <a:endParaRPr lang="sq-AL"/>
        </a:p>
      </dgm:t>
    </dgm:pt>
    <dgm:pt modelId="{C8D488EE-8458-4E0B-994D-1BC8F48DE1B5}" type="pres">
      <dgm:prSet presAssocID="{D77C2FCB-8AFE-464B-821B-21244EA82B7C}" presName="Name13" presStyleLbl="parChTrans1D2" presStyleIdx="7" presStyleCnt="12"/>
      <dgm:spPr/>
      <dgm:t>
        <a:bodyPr/>
        <a:lstStyle/>
        <a:p>
          <a:endParaRPr lang="sq-AL"/>
        </a:p>
      </dgm:t>
    </dgm:pt>
    <dgm:pt modelId="{991E77E7-AC8F-490D-A224-802DF2DC767E}" type="pres">
      <dgm:prSet presAssocID="{71B53E9A-C261-4222-BE11-B8C4C5631BED}" presName="childText" presStyleLbl="bgAcc1" presStyleIdx="7" presStyleCnt="12" custScaleX="123682">
        <dgm:presLayoutVars>
          <dgm:bulletEnabled val="1"/>
        </dgm:presLayoutVars>
      </dgm:prSet>
      <dgm:spPr/>
      <dgm:t>
        <a:bodyPr/>
        <a:lstStyle/>
        <a:p>
          <a:endParaRPr lang="sq-AL"/>
        </a:p>
      </dgm:t>
    </dgm:pt>
    <dgm:pt modelId="{DD8AF4BB-2ED2-4A36-9617-96EBA0D118F5}" type="pres">
      <dgm:prSet presAssocID="{C10EA444-362E-48ED-9AE7-E01592EF0BA6}" presName="Name13" presStyleLbl="parChTrans1D2" presStyleIdx="8" presStyleCnt="12"/>
      <dgm:spPr/>
      <dgm:t>
        <a:bodyPr/>
        <a:lstStyle/>
        <a:p>
          <a:endParaRPr lang="en-US"/>
        </a:p>
      </dgm:t>
    </dgm:pt>
    <dgm:pt modelId="{DA71A12F-53F5-47B3-87E5-827AD33BD090}" type="pres">
      <dgm:prSet presAssocID="{780E615A-23AA-4D91-9958-3EE2C160A47C}" presName="childText" presStyleLbl="bgAcc1" presStyleIdx="8" presStyleCnt="12" custScaleY="122049">
        <dgm:presLayoutVars>
          <dgm:bulletEnabled val="1"/>
        </dgm:presLayoutVars>
      </dgm:prSet>
      <dgm:spPr/>
      <dgm:t>
        <a:bodyPr/>
        <a:lstStyle/>
        <a:p>
          <a:endParaRPr lang="sq-AL"/>
        </a:p>
      </dgm:t>
    </dgm:pt>
    <dgm:pt modelId="{8F78D223-612B-4EBA-95BC-8EDBF1819181}" type="pres">
      <dgm:prSet presAssocID="{ECE39D0A-2C07-43BC-937A-D7799255703C}" presName="root" presStyleCnt="0"/>
      <dgm:spPr/>
      <dgm:t>
        <a:bodyPr/>
        <a:lstStyle/>
        <a:p>
          <a:endParaRPr lang="sq-AL"/>
        </a:p>
      </dgm:t>
    </dgm:pt>
    <dgm:pt modelId="{0D6BEC65-5B04-4152-B3B8-461F25F36CD6}" type="pres">
      <dgm:prSet presAssocID="{ECE39D0A-2C07-43BC-937A-D7799255703C}" presName="rootComposite" presStyleCnt="0"/>
      <dgm:spPr/>
      <dgm:t>
        <a:bodyPr/>
        <a:lstStyle/>
        <a:p>
          <a:endParaRPr lang="sq-AL"/>
        </a:p>
      </dgm:t>
    </dgm:pt>
    <dgm:pt modelId="{4D53DD20-D6CD-406C-83AB-80C79C9CAE4E}" type="pres">
      <dgm:prSet presAssocID="{ECE39D0A-2C07-43BC-937A-D7799255703C}" presName="rootText" presStyleLbl="node1" presStyleIdx="3" presStyleCnt="4" custScaleY="217418"/>
      <dgm:spPr/>
      <dgm:t>
        <a:bodyPr/>
        <a:lstStyle/>
        <a:p>
          <a:endParaRPr lang="sq-AL"/>
        </a:p>
      </dgm:t>
    </dgm:pt>
    <dgm:pt modelId="{6852DA79-7AEB-458D-BBDE-0164ABE574F1}" type="pres">
      <dgm:prSet presAssocID="{ECE39D0A-2C07-43BC-937A-D7799255703C}" presName="rootConnector" presStyleLbl="node1" presStyleIdx="3" presStyleCnt="4"/>
      <dgm:spPr/>
      <dgm:t>
        <a:bodyPr/>
        <a:lstStyle/>
        <a:p>
          <a:endParaRPr lang="sq-AL"/>
        </a:p>
      </dgm:t>
    </dgm:pt>
    <dgm:pt modelId="{E5097C80-741F-43A1-B21A-7AF8D422CBDD}" type="pres">
      <dgm:prSet presAssocID="{ECE39D0A-2C07-43BC-937A-D7799255703C}" presName="childShape" presStyleCnt="0"/>
      <dgm:spPr/>
      <dgm:t>
        <a:bodyPr/>
        <a:lstStyle/>
        <a:p>
          <a:endParaRPr lang="sq-AL"/>
        </a:p>
      </dgm:t>
    </dgm:pt>
    <dgm:pt modelId="{B52AC68A-00C5-4CC9-9BDB-B6C61E310DFC}" type="pres">
      <dgm:prSet presAssocID="{CE187F7F-73FB-4342-9D56-35721FE13379}" presName="Name13" presStyleLbl="parChTrans1D2" presStyleIdx="9" presStyleCnt="12"/>
      <dgm:spPr/>
      <dgm:t>
        <a:bodyPr/>
        <a:lstStyle/>
        <a:p>
          <a:endParaRPr lang="sq-AL"/>
        </a:p>
      </dgm:t>
    </dgm:pt>
    <dgm:pt modelId="{A4D49416-84A5-4406-B6CD-59E423E7EC80}" type="pres">
      <dgm:prSet presAssocID="{F778A259-8480-4035-844F-F65F263FF2C6}" presName="childText" presStyleLbl="bgAcc1" presStyleIdx="9" presStyleCnt="12" custScaleY="125885">
        <dgm:presLayoutVars>
          <dgm:bulletEnabled val="1"/>
        </dgm:presLayoutVars>
      </dgm:prSet>
      <dgm:spPr/>
      <dgm:t>
        <a:bodyPr/>
        <a:lstStyle/>
        <a:p>
          <a:endParaRPr lang="sq-AL"/>
        </a:p>
      </dgm:t>
    </dgm:pt>
    <dgm:pt modelId="{D9FA9186-502A-423B-B7E6-F30E1F780549}" type="pres">
      <dgm:prSet presAssocID="{479F41E1-381A-4E5A-B1DF-2E706C70C9D1}" presName="Name13" presStyleLbl="parChTrans1D2" presStyleIdx="10" presStyleCnt="12"/>
      <dgm:spPr/>
      <dgm:t>
        <a:bodyPr/>
        <a:lstStyle/>
        <a:p>
          <a:endParaRPr lang="sq-AL"/>
        </a:p>
      </dgm:t>
    </dgm:pt>
    <dgm:pt modelId="{EA179E09-C771-409B-BE4C-7F717FE14DCC}" type="pres">
      <dgm:prSet presAssocID="{FC907A7B-4B43-4D43-AB24-1D8AADD5763B}" presName="childText" presStyleLbl="bgAcc1" presStyleIdx="10" presStyleCnt="12">
        <dgm:presLayoutVars>
          <dgm:bulletEnabled val="1"/>
        </dgm:presLayoutVars>
      </dgm:prSet>
      <dgm:spPr/>
      <dgm:t>
        <a:bodyPr/>
        <a:lstStyle/>
        <a:p>
          <a:endParaRPr lang="sq-AL"/>
        </a:p>
      </dgm:t>
    </dgm:pt>
    <dgm:pt modelId="{81FC0D40-9D42-4CAF-B205-4A73224C4547}" type="pres">
      <dgm:prSet presAssocID="{D645CAA6-B6D0-4CDC-8EA3-C6A501621FD4}" presName="Name13" presStyleLbl="parChTrans1D2" presStyleIdx="11" presStyleCnt="12"/>
      <dgm:spPr/>
      <dgm:t>
        <a:bodyPr/>
        <a:lstStyle/>
        <a:p>
          <a:endParaRPr lang="sq-AL"/>
        </a:p>
      </dgm:t>
    </dgm:pt>
    <dgm:pt modelId="{14C35AD1-1F5B-4EA3-9A75-BA48EC4D521F}" type="pres">
      <dgm:prSet presAssocID="{DB8694D6-08BC-4EA9-897F-EC19F70E856C}" presName="childText" presStyleLbl="bgAcc1" presStyleIdx="11" presStyleCnt="12" custScaleY="159158">
        <dgm:presLayoutVars>
          <dgm:bulletEnabled val="1"/>
        </dgm:presLayoutVars>
      </dgm:prSet>
      <dgm:spPr/>
      <dgm:t>
        <a:bodyPr/>
        <a:lstStyle/>
        <a:p>
          <a:endParaRPr lang="sq-AL"/>
        </a:p>
      </dgm:t>
    </dgm:pt>
  </dgm:ptLst>
  <dgm:cxnLst>
    <dgm:cxn modelId="{DDBC2C34-3D4B-43AC-B626-87A71421E725}" srcId="{5D6AFC87-59A8-449E-86E9-F4F9A108A071}" destId="{F8781880-92C0-4CDA-91D8-E346F0E19F32}" srcOrd="1" destOrd="0" parTransId="{66E446EA-A6FD-40AE-B69D-874FF5163557}" sibTransId="{B942F4A0-F7AD-4B7E-B59F-9962E295E3BE}"/>
    <dgm:cxn modelId="{8078E2FA-E2C1-4887-8DEF-14EDE112B2D0}" srcId="{5D6AFC87-59A8-449E-86E9-F4F9A108A071}" destId="{EE21A519-9D50-4644-8DFC-949572C72130}" srcOrd="0" destOrd="0" parTransId="{8F11B809-3B8C-4F9D-996F-118318B38224}" sibTransId="{9A20ECEE-C0EB-4AB5-A90B-0D161DA4FF47}"/>
    <dgm:cxn modelId="{032E79CF-1177-4529-BBF5-961D74161D2B}" type="presOf" srcId="{875AFD97-66D7-4445-B4D7-730996C3DE71}" destId="{4E5F9308-D189-419E-BA7E-759DEC9DA25D}" srcOrd="0" destOrd="0" presId="urn:microsoft.com/office/officeart/2005/8/layout/hierarchy3"/>
    <dgm:cxn modelId="{4FC8FA18-764C-43DF-ACB5-D5F7F9869D5B}" type="presOf" srcId="{EE21A519-9D50-4644-8DFC-949572C72130}" destId="{326AF7A4-E8B8-48F8-9F48-F72C02422E69}" srcOrd="1" destOrd="0" presId="urn:microsoft.com/office/officeart/2005/8/layout/hierarchy3"/>
    <dgm:cxn modelId="{02CA2C54-3C2B-4FE9-A44A-1CE789AACE32}" srcId="{EE21A519-9D50-4644-8DFC-949572C72130}" destId="{2E19E043-0060-49FD-9B10-55EAD98629A1}" srcOrd="2" destOrd="0" parTransId="{875AFD97-66D7-4445-B4D7-730996C3DE71}" sibTransId="{B4E7446E-F826-460E-8E3A-248C953D5F0F}"/>
    <dgm:cxn modelId="{F217EE00-E886-4644-A9C6-4E574DBD2117}" srcId="{E5FFF709-0B84-44BE-95CA-3835AD4D4D05}" destId="{71B53E9A-C261-4222-BE11-B8C4C5631BED}" srcOrd="1" destOrd="0" parTransId="{D77C2FCB-8AFE-464B-821B-21244EA82B7C}" sibTransId="{BA1E6A7F-5433-400C-801A-EEF827487741}"/>
    <dgm:cxn modelId="{43A60992-B245-4C6B-BEE9-153728D18E9C}" type="presOf" srcId="{5D6AFC87-59A8-449E-86E9-F4F9A108A071}" destId="{F8A29512-90EF-4802-9A07-FEEE44D8E737}" srcOrd="0" destOrd="0" presId="urn:microsoft.com/office/officeart/2005/8/layout/hierarchy3"/>
    <dgm:cxn modelId="{2FD5B29A-E5F6-4748-A6AE-B8F421B61840}" srcId="{F8781880-92C0-4CDA-91D8-E346F0E19F32}" destId="{037B2698-ECAD-4B01-8346-0773EAF15C72}" srcOrd="1" destOrd="0" parTransId="{2A83D5D3-2769-4AF7-8A48-B7E33E0975A7}" sibTransId="{2FA8AF39-928E-4433-8D54-84781EEBB10E}"/>
    <dgm:cxn modelId="{2EC26662-C4A4-441E-84FF-49506097B9DB}" type="presOf" srcId="{82995670-2185-4BCC-8041-DB62E2C357CE}" destId="{81DB1C57-6601-4E9F-98C8-A8E99ED8E505}" srcOrd="0" destOrd="0" presId="urn:microsoft.com/office/officeart/2005/8/layout/hierarchy3"/>
    <dgm:cxn modelId="{F0B3C86A-14F2-4544-8EA2-F062631B7D5B}" type="presOf" srcId="{EE21A519-9D50-4644-8DFC-949572C72130}" destId="{6301FA6B-6AE5-4B55-A640-0B87793982AC}" srcOrd="0" destOrd="0" presId="urn:microsoft.com/office/officeart/2005/8/layout/hierarchy3"/>
    <dgm:cxn modelId="{CBB9201C-EF33-46EF-B78C-99C2868E97F3}" srcId="{E5FFF709-0B84-44BE-95CA-3835AD4D4D05}" destId="{89969162-1E3D-4B40-AA4A-7091E83E9090}" srcOrd="0" destOrd="0" parTransId="{9604255C-EBD3-42C9-BE2F-B76261A32137}" sibTransId="{AD85918E-D671-4A27-A2FE-C86277F3035D}"/>
    <dgm:cxn modelId="{86A07B74-F307-4668-83C6-672CEBEC2D36}" srcId="{ECE39D0A-2C07-43BC-937A-D7799255703C}" destId="{DB8694D6-08BC-4EA9-897F-EC19F70E856C}" srcOrd="2" destOrd="0" parTransId="{D645CAA6-B6D0-4CDC-8EA3-C6A501621FD4}" sibTransId="{91A8F335-F3C4-46CB-A734-AAB2730758B2}"/>
    <dgm:cxn modelId="{E9F1B80A-0D25-4559-B739-D19EA6EFADA6}" type="presOf" srcId="{E5FFF709-0B84-44BE-95CA-3835AD4D4D05}" destId="{0E2C8AE6-9410-489F-B8F3-6E24562457FC}" srcOrd="1" destOrd="0" presId="urn:microsoft.com/office/officeart/2005/8/layout/hierarchy3"/>
    <dgm:cxn modelId="{D042754D-1A3B-4248-A3AF-51553B6C7796}" type="presOf" srcId="{D77C2FCB-8AFE-464B-821B-21244EA82B7C}" destId="{C8D488EE-8458-4E0B-994D-1BC8F48DE1B5}" srcOrd="0" destOrd="0" presId="urn:microsoft.com/office/officeart/2005/8/layout/hierarchy3"/>
    <dgm:cxn modelId="{849FE55C-6463-47E9-A853-5C37054147A2}" type="presOf" srcId="{D645CAA6-B6D0-4CDC-8EA3-C6A501621FD4}" destId="{81FC0D40-9D42-4CAF-B205-4A73224C4547}" srcOrd="0" destOrd="0" presId="urn:microsoft.com/office/officeart/2005/8/layout/hierarchy3"/>
    <dgm:cxn modelId="{C8CCD08E-1663-4FF2-A099-D0C6037F4E79}" type="presOf" srcId="{ECE39D0A-2C07-43BC-937A-D7799255703C}" destId="{6852DA79-7AEB-458D-BBDE-0164ABE574F1}" srcOrd="1" destOrd="0" presId="urn:microsoft.com/office/officeart/2005/8/layout/hierarchy3"/>
    <dgm:cxn modelId="{23327D42-C50E-4739-8E65-8678DFCFEC21}" type="presOf" srcId="{9F712202-4E4C-40E8-B888-2A5789BBA3DB}" destId="{8BAD4F42-AD6B-401B-8DCD-0564D5692292}" srcOrd="0" destOrd="0" presId="urn:microsoft.com/office/officeart/2005/8/layout/hierarchy3"/>
    <dgm:cxn modelId="{D1ED0BD1-34B3-4310-A9CC-ECCF1B805478}" type="presOf" srcId="{2E19E043-0060-49FD-9B10-55EAD98629A1}" destId="{267DD3F6-803D-4C65-B95F-8F598BE1E3AD}" srcOrd="0" destOrd="0" presId="urn:microsoft.com/office/officeart/2005/8/layout/hierarchy3"/>
    <dgm:cxn modelId="{39A7E7E6-4A0E-45F8-A586-9603CA008029}" type="presOf" srcId="{89969162-1E3D-4B40-AA4A-7091E83E9090}" destId="{DB1A8F52-F12B-4B79-8A11-680C1F3B3AAF}" srcOrd="0" destOrd="0" presId="urn:microsoft.com/office/officeart/2005/8/layout/hierarchy3"/>
    <dgm:cxn modelId="{9E9256BE-26EB-43B9-BC8A-EA4DD5B5F707}" srcId="{EE21A519-9D50-4644-8DFC-949572C72130}" destId="{9F712202-4E4C-40E8-B888-2A5789BBA3DB}" srcOrd="0" destOrd="0" parTransId="{E641CEF2-95D9-4328-96C9-EA03332E9883}" sibTransId="{395F6633-2824-433B-AB4A-4B661C67A5B3}"/>
    <dgm:cxn modelId="{847936E9-6B39-4E69-B2F6-9CCABF82AE78}" type="presOf" srcId="{2A83D5D3-2769-4AF7-8A48-B7E33E0975A7}" destId="{7EF447CA-6E79-482C-A605-9BFF1AD82F49}" srcOrd="0" destOrd="0" presId="urn:microsoft.com/office/officeart/2005/8/layout/hierarchy3"/>
    <dgm:cxn modelId="{FF79AF76-959B-4938-951A-A30E96828328}" type="presOf" srcId="{7EA98DE9-3971-4EC8-9E4B-7365684A3EE7}" destId="{07BBE788-6A94-418C-A85B-0E542C15372F}" srcOrd="0" destOrd="0" presId="urn:microsoft.com/office/officeart/2005/8/layout/hierarchy3"/>
    <dgm:cxn modelId="{46BC668A-881F-4EF2-A47B-E199E316D01F}" srcId="{F8781880-92C0-4CDA-91D8-E346F0E19F32}" destId="{93B7577E-2C4B-44D4-ADDE-E2B4D50FC01E}" srcOrd="0" destOrd="0" parTransId="{EE411521-D531-4E7A-9DB1-EFD4EF00DA14}" sibTransId="{FA62839A-30EE-4018-A899-68F3C604C24F}"/>
    <dgm:cxn modelId="{1C7D8CF3-F94D-4F31-A7B3-C1DB1A012CDB}" srcId="{EE21A519-9D50-4644-8DFC-949572C72130}" destId="{76398E17-53DF-478A-B44B-E821EA25949D}" srcOrd="1" destOrd="0" parTransId="{7EA98DE9-3971-4EC8-9E4B-7365684A3EE7}" sibTransId="{9095A07E-FC41-4260-AAE7-23E5C16F81EF}"/>
    <dgm:cxn modelId="{5C9CB697-954C-4C62-99E2-74C1F8D587EA}" type="presOf" srcId="{780E615A-23AA-4D91-9958-3EE2C160A47C}" destId="{DA71A12F-53F5-47B3-87E5-827AD33BD090}" srcOrd="0" destOrd="0" presId="urn:microsoft.com/office/officeart/2005/8/layout/hierarchy3"/>
    <dgm:cxn modelId="{6CFA0544-48B1-4924-A204-E9174A643974}" type="presOf" srcId="{F8781880-92C0-4CDA-91D8-E346F0E19F32}" destId="{A23301DA-9EFB-48EA-9175-A74F01FDCD71}" srcOrd="0" destOrd="0" presId="urn:microsoft.com/office/officeart/2005/8/layout/hierarchy3"/>
    <dgm:cxn modelId="{A8128245-1739-4938-B612-CF04F99733F7}" type="presOf" srcId="{479F41E1-381A-4E5A-B1DF-2E706C70C9D1}" destId="{D9FA9186-502A-423B-B7E6-F30E1F780549}" srcOrd="0" destOrd="0" presId="urn:microsoft.com/office/officeart/2005/8/layout/hierarchy3"/>
    <dgm:cxn modelId="{60B6DA02-6329-4613-8781-D6D88D4BA463}" type="presOf" srcId="{9604255C-EBD3-42C9-BE2F-B76261A32137}" destId="{D4BF6A3E-8E10-4877-BDDD-BD261E82123F}" srcOrd="0" destOrd="0" presId="urn:microsoft.com/office/officeart/2005/8/layout/hierarchy3"/>
    <dgm:cxn modelId="{8298B6BC-27C1-4FE2-AC66-D60F4F30DC98}" type="presOf" srcId="{F8781880-92C0-4CDA-91D8-E346F0E19F32}" destId="{A626E15A-6E07-4E7A-A54F-BC219129E96A}" srcOrd="1" destOrd="0" presId="urn:microsoft.com/office/officeart/2005/8/layout/hierarchy3"/>
    <dgm:cxn modelId="{9395E76B-78CE-4153-9CBE-36923AC19875}" srcId="{ECE39D0A-2C07-43BC-937A-D7799255703C}" destId="{FC907A7B-4B43-4D43-AB24-1D8AADD5763B}" srcOrd="1" destOrd="0" parTransId="{479F41E1-381A-4E5A-B1DF-2E706C70C9D1}" sibTransId="{89964C43-3C94-4179-8121-0E3BB09CB9E7}"/>
    <dgm:cxn modelId="{FD56348E-047C-43AA-8331-DFB1AD1A5B08}" type="presOf" srcId="{037B2698-ECAD-4B01-8346-0773EAF15C72}" destId="{2C494F40-BCF4-4556-8D01-3EC25F76F595}" srcOrd="0" destOrd="0" presId="urn:microsoft.com/office/officeart/2005/8/layout/hierarchy3"/>
    <dgm:cxn modelId="{2BC933EA-603E-4505-A4DF-03A60CE3E5FC}" type="presOf" srcId="{CE187F7F-73FB-4342-9D56-35721FE13379}" destId="{B52AC68A-00C5-4CC9-9BDB-B6C61E310DFC}" srcOrd="0" destOrd="0" presId="urn:microsoft.com/office/officeart/2005/8/layout/hierarchy3"/>
    <dgm:cxn modelId="{99E2BE1D-7294-40BE-B144-27BA3502B9EF}" type="presOf" srcId="{EAFAB2FC-FFF7-4BAD-A9CB-501586823EA3}" destId="{12C58D5B-2C1D-4807-BFA2-BCED6FA4CFA1}" srcOrd="0" destOrd="0" presId="urn:microsoft.com/office/officeart/2005/8/layout/hierarchy3"/>
    <dgm:cxn modelId="{0E98F129-E3DE-4880-BBA2-59D371C0A402}" type="presOf" srcId="{FC907A7B-4B43-4D43-AB24-1D8AADD5763B}" destId="{EA179E09-C771-409B-BE4C-7F717FE14DCC}" srcOrd="0" destOrd="0" presId="urn:microsoft.com/office/officeart/2005/8/layout/hierarchy3"/>
    <dgm:cxn modelId="{44C03751-AA65-40FB-BFE1-77E57AB30DDC}" srcId="{ECE39D0A-2C07-43BC-937A-D7799255703C}" destId="{F778A259-8480-4035-844F-F65F263FF2C6}" srcOrd="0" destOrd="0" parTransId="{CE187F7F-73FB-4342-9D56-35721FE13379}" sibTransId="{392867CE-B190-4424-B19D-D3EFD81D7798}"/>
    <dgm:cxn modelId="{33EEDFA0-F8A6-48A9-AC4E-0B2815792717}" type="presOf" srcId="{71B53E9A-C261-4222-BE11-B8C4C5631BED}" destId="{991E77E7-AC8F-490D-A224-802DF2DC767E}" srcOrd="0" destOrd="0" presId="urn:microsoft.com/office/officeart/2005/8/layout/hierarchy3"/>
    <dgm:cxn modelId="{08E71EFE-D0F1-45D3-B719-4CD70D273F73}" type="presOf" srcId="{C10EA444-362E-48ED-9AE7-E01592EF0BA6}" destId="{DD8AF4BB-2ED2-4A36-9617-96EBA0D118F5}" srcOrd="0" destOrd="0" presId="urn:microsoft.com/office/officeart/2005/8/layout/hierarchy3"/>
    <dgm:cxn modelId="{BF9FBE23-778A-4DEF-BDB8-FE3645FBCF88}" type="presOf" srcId="{EE411521-D531-4E7A-9DB1-EFD4EF00DA14}" destId="{DA8286FD-0792-4C46-BCFC-1C1EB6FF18AD}" srcOrd="0" destOrd="0" presId="urn:microsoft.com/office/officeart/2005/8/layout/hierarchy3"/>
    <dgm:cxn modelId="{B93E4820-67C1-479F-9C1E-B9B2EDD684DF}" type="presOf" srcId="{76398E17-53DF-478A-B44B-E821EA25949D}" destId="{65C0E70F-D650-4204-9D15-B0EEBAD5DCED}" srcOrd="0" destOrd="0" presId="urn:microsoft.com/office/officeart/2005/8/layout/hierarchy3"/>
    <dgm:cxn modelId="{EFC5468A-AA7A-4C0E-8997-0D0EDF1DC12D}" type="presOf" srcId="{DB8694D6-08BC-4EA9-897F-EC19F70E856C}" destId="{14C35AD1-1F5B-4EA3-9A75-BA48EC4D521F}" srcOrd="0" destOrd="0" presId="urn:microsoft.com/office/officeart/2005/8/layout/hierarchy3"/>
    <dgm:cxn modelId="{72615CB2-9064-4BCE-833E-87E6F5DBBB98}" type="presOf" srcId="{93B7577E-2C4B-44D4-ADDE-E2B4D50FC01E}" destId="{16F88D2E-0C2B-40CC-A0E4-D28FCB04010A}" srcOrd="0" destOrd="0" presId="urn:microsoft.com/office/officeart/2005/8/layout/hierarchy3"/>
    <dgm:cxn modelId="{92624C21-40EB-429A-870D-EABD99E4FC33}" type="presOf" srcId="{E641CEF2-95D9-4328-96C9-EA03332E9883}" destId="{9E1A9FAE-F2D9-4029-9A83-E55E78B9FAB6}" srcOrd="0" destOrd="0" presId="urn:microsoft.com/office/officeart/2005/8/layout/hierarchy3"/>
    <dgm:cxn modelId="{93856FE6-A099-420D-B7DD-B9B5A6A11E45}" type="presOf" srcId="{F778A259-8480-4035-844F-F65F263FF2C6}" destId="{A4D49416-84A5-4406-B6CD-59E423E7EC80}" srcOrd="0" destOrd="0" presId="urn:microsoft.com/office/officeart/2005/8/layout/hierarchy3"/>
    <dgm:cxn modelId="{6921E625-0E4C-4463-A8DD-D7586D9CF8AE}" type="presOf" srcId="{ECE39D0A-2C07-43BC-937A-D7799255703C}" destId="{4D53DD20-D6CD-406C-83AB-80C79C9CAE4E}" srcOrd="0" destOrd="0" presId="urn:microsoft.com/office/officeart/2005/8/layout/hierarchy3"/>
    <dgm:cxn modelId="{DD097689-3584-4F5E-B0F2-0957AD9C292D}" srcId="{F8781880-92C0-4CDA-91D8-E346F0E19F32}" destId="{EAFAB2FC-FFF7-4BAD-A9CB-501586823EA3}" srcOrd="2" destOrd="0" parTransId="{82995670-2185-4BCC-8041-DB62E2C357CE}" sibTransId="{4E72F40C-A9FA-4762-BFFE-9E443A00AF37}"/>
    <dgm:cxn modelId="{A0287F56-97AC-4D95-A449-2B544E6878B1}" srcId="{E5FFF709-0B84-44BE-95CA-3835AD4D4D05}" destId="{780E615A-23AA-4D91-9958-3EE2C160A47C}" srcOrd="2" destOrd="0" parTransId="{C10EA444-362E-48ED-9AE7-E01592EF0BA6}" sibTransId="{6F4DCFD8-B799-4179-BF4B-82775A6BC940}"/>
    <dgm:cxn modelId="{2BB6F7C6-485F-4452-A8D9-26EE0887D425}" srcId="{5D6AFC87-59A8-449E-86E9-F4F9A108A071}" destId="{E5FFF709-0B84-44BE-95CA-3835AD4D4D05}" srcOrd="2" destOrd="0" parTransId="{BFC1E340-57B3-4B97-8604-44970FE76365}" sibTransId="{70F30302-9984-45B9-B360-FF1355797980}"/>
    <dgm:cxn modelId="{E37B6A19-5079-461C-AB36-1284EABF232C}" srcId="{5D6AFC87-59A8-449E-86E9-F4F9A108A071}" destId="{ECE39D0A-2C07-43BC-937A-D7799255703C}" srcOrd="3" destOrd="0" parTransId="{00A221AE-B14A-476F-AFE8-D763B7560C88}" sibTransId="{BC27E2E6-9B14-4D6B-93A6-3893811C1A48}"/>
    <dgm:cxn modelId="{B35D3BD7-CB61-41C5-9A80-9FF623D2655D}" type="presOf" srcId="{E5FFF709-0B84-44BE-95CA-3835AD4D4D05}" destId="{905D361C-5870-4A5A-9661-98949BA6BBD7}" srcOrd="0" destOrd="0" presId="urn:microsoft.com/office/officeart/2005/8/layout/hierarchy3"/>
    <dgm:cxn modelId="{BD42C111-B745-484C-A1F2-EE08B325BCC1}" type="presParOf" srcId="{F8A29512-90EF-4802-9A07-FEEE44D8E737}" destId="{BE8E035D-91A6-42CF-B022-79756B29800C}" srcOrd="0" destOrd="0" presId="urn:microsoft.com/office/officeart/2005/8/layout/hierarchy3"/>
    <dgm:cxn modelId="{BF8CE052-A54A-46AB-B32C-6B81578780EE}" type="presParOf" srcId="{BE8E035D-91A6-42CF-B022-79756B29800C}" destId="{6B432B2E-707E-451E-A75F-4D4CC0A3E386}" srcOrd="0" destOrd="0" presId="urn:microsoft.com/office/officeart/2005/8/layout/hierarchy3"/>
    <dgm:cxn modelId="{10BEEAF8-4A31-4152-AD6B-326DEE26C508}" type="presParOf" srcId="{6B432B2E-707E-451E-A75F-4D4CC0A3E386}" destId="{6301FA6B-6AE5-4B55-A640-0B87793982AC}" srcOrd="0" destOrd="0" presId="urn:microsoft.com/office/officeart/2005/8/layout/hierarchy3"/>
    <dgm:cxn modelId="{64128E5C-6DCA-46B3-B3AA-3D9036414413}" type="presParOf" srcId="{6B432B2E-707E-451E-A75F-4D4CC0A3E386}" destId="{326AF7A4-E8B8-48F8-9F48-F72C02422E69}" srcOrd="1" destOrd="0" presId="urn:microsoft.com/office/officeart/2005/8/layout/hierarchy3"/>
    <dgm:cxn modelId="{B3FB62FE-3B3E-4721-BBB8-E27F251CE734}" type="presParOf" srcId="{BE8E035D-91A6-42CF-B022-79756B29800C}" destId="{21567E80-6316-4E66-8DB5-4E7E31DB1D6D}" srcOrd="1" destOrd="0" presId="urn:microsoft.com/office/officeart/2005/8/layout/hierarchy3"/>
    <dgm:cxn modelId="{EB5DC02B-2318-4CE7-8B14-82DA71A6D1BA}" type="presParOf" srcId="{21567E80-6316-4E66-8DB5-4E7E31DB1D6D}" destId="{9E1A9FAE-F2D9-4029-9A83-E55E78B9FAB6}" srcOrd="0" destOrd="0" presId="urn:microsoft.com/office/officeart/2005/8/layout/hierarchy3"/>
    <dgm:cxn modelId="{71192326-B4FB-44DF-B719-238BCFA11B25}" type="presParOf" srcId="{21567E80-6316-4E66-8DB5-4E7E31DB1D6D}" destId="{8BAD4F42-AD6B-401B-8DCD-0564D5692292}" srcOrd="1" destOrd="0" presId="urn:microsoft.com/office/officeart/2005/8/layout/hierarchy3"/>
    <dgm:cxn modelId="{18022120-E02E-4C43-B842-B74837E998E6}" type="presParOf" srcId="{21567E80-6316-4E66-8DB5-4E7E31DB1D6D}" destId="{07BBE788-6A94-418C-A85B-0E542C15372F}" srcOrd="2" destOrd="0" presId="urn:microsoft.com/office/officeart/2005/8/layout/hierarchy3"/>
    <dgm:cxn modelId="{C847426C-C49B-4B7A-A629-062C58A6DBEA}" type="presParOf" srcId="{21567E80-6316-4E66-8DB5-4E7E31DB1D6D}" destId="{65C0E70F-D650-4204-9D15-B0EEBAD5DCED}" srcOrd="3" destOrd="0" presId="urn:microsoft.com/office/officeart/2005/8/layout/hierarchy3"/>
    <dgm:cxn modelId="{9083C69E-72B7-4211-9524-FCFF049CD182}" type="presParOf" srcId="{21567E80-6316-4E66-8DB5-4E7E31DB1D6D}" destId="{4E5F9308-D189-419E-BA7E-759DEC9DA25D}" srcOrd="4" destOrd="0" presId="urn:microsoft.com/office/officeart/2005/8/layout/hierarchy3"/>
    <dgm:cxn modelId="{A4C42872-BF72-4D33-8452-D5599AB9C68E}" type="presParOf" srcId="{21567E80-6316-4E66-8DB5-4E7E31DB1D6D}" destId="{267DD3F6-803D-4C65-B95F-8F598BE1E3AD}" srcOrd="5" destOrd="0" presId="urn:microsoft.com/office/officeart/2005/8/layout/hierarchy3"/>
    <dgm:cxn modelId="{DC8A2079-A16B-4B0C-8BBA-89A7EBA9B324}" type="presParOf" srcId="{F8A29512-90EF-4802-9A07-FEEE44D8E737}" destId="{B99C36A8-9859-4303-9C86-2A5D6907A474}" srcOrd="1" destOrd="0" presId="urn:microsoft.com/office/officeart/2005/8/layout/hierarchy3"/>
    <dgm:cxn modelId="{DA5AA36C-9DD3-4B23-8BD9-BF79FF21DCDF}" type="presParOf" srcId="{B99C36A8-9859-4303-9C86-2A5D6907A474}" destId="{C07032FA-6026-4645-AE4E-1A499F7A0EF1}" srcOrd="0" destOrd="0" presId="urn:microsoft.com/office/officeart/2005/8/layout/hierarchy3"/>
    <dgm:cxn modelId="{AE0AD0AE-5BCF-4364-8029-49FEBC1B639A}" type="presParOf" srcId="{C07032FA-6026-4645-AE4E-1A499F7A0EF1}" destId="{A23301DA-9EFB-48EA-9175-A74F01FDCD71}" srcOrd="0" destOrd="0" presId="urn:microsoft.com/office/officeart/2005/8/layout/hierarchy3"/>
    <dgm:cxn modelId="{752D5528-19B6-4E14-AB4B-206AA3C3D52E}" type="presParOf" srcId="{C07032FA-6026-4645-AE4E-1A499F7A0EF1}" destId="{A626E15A-6E07-4E7A-A54F-BC219129E96A}" srcOrd="1" destOrd="0" presId="urn:microsoft.com/office/officeart/2005/8/layout/hierarchy3"/>
    <dgm:cxn modelId="{FF3EBC3C-A14C-4A62-8277-3EC2CE69074A}" type="presParOf" srcId="{B99C36A8-9859-4303-9C86-2A5D6907A474}" destId="{5AAFAF35-4351-42DB-90CE-A5F276DAA606}" srcOrd="1" destOrd="0" presId="urn:microsoft.com/office/officeart/2005/8/layout/hierarchy3"/>
    <dgm:cxn modelId="{E7764CF8-DF98-48F1-9AAE-E0DC3809ADAB}" type="presParOf" srcId="{5AAFAF35-4351-42DB-90CE-A5F276DAA606}" destId="{DA8286FD-0792-4C46-BCFC-1C1EB6FF18AD}" srcOrd="0" destOrd="0" presId="urn:microsoft.com/office/officeart/2005/8/layout/hierarchy3"/>
    <dgm:cxn modelId="{2DDB8A66-7B81-455E-8185-DA72B494E60A}" type="presParOf" srcId="{5AAFAF35-4351-42DB-90CE-A5F276DAA606}" destId="{16F88D2E-0C2B-40CC-A0E4-D28FCB04010A}" srcOrd="1" destOrd="0" presId="urn:microsoft.com/office/officeart/2005/8/layout/hierarchy3"/>
    <dgm:cxn modelId="{41BCCAF0-1DDF-45F1-80CE-92B00791D89C}" type="presParOf" srcId="{5AAFAF35-4351-42DB-90CE-A5F276DAA606}" destId="{7EF447CA-6E79-482C-A605-9BFF1AD82F49}" srcOrd="2" destOrd="0" presId="urn:microsoft.com/office/officeart/2005/8/layout/hierarchy3"/>
    <dgm:cxn modelId="{D36984E3-42E8-4670-B7E4-90B40F8E3A69}" type="presParOf" srcId="{5AAFAF35-4351-42DB-90CE-A5F276DAA606}" destId="{2C494F40-BCF4-4556-8D01-3EC25F76F595}" srcOrd="3" destOrd="0" presId="urn:microsoft.com/office/officeart/2005/8/layout/hierarchy3"/>
    <dgm:cxn modelId="{61B8F62B-D08A-4AD7-B9A9-C9595EA34F6A}" type="presParOf" srcId="{5AAFAF35-4351-42DB-90CE-A5F276DAA606}" destId="{81DB1C57-6601-4E9F-98C8-A8E99ED8E505}" srcOrd="4" destOrd="0" presId="urn:microsoft.com/office/officeart/2005/8/layout/hierarchy3"/>
    <dgm:cxn modelId="{15EF38AD-42C4-4B8D-8758-860FD53CF86D}" type="presParOf" srcId="{5AAFAF35-4351-42DB-90CE-A5F276DAA606}" destId="{12C58D5B-2C1D-4807-BFA2-BCED6FA4CFA1}" srcOrd="5" destOrd="0" presId="urn:microsoft.com/office/officeart/2005/8/layout/hierarchy3"/>
    <dgm:cxn modelId="{03A1B09A-EFD8-488D-A0F0-644D9832E307}" type="presParOf" srcId="{F8A29512-90EF-4802-9A07-FEEE44D8E737}" destId="{1F9E3511-19B7-434F-A0C2-5C39E9B7C988}" srcOrd="2" destOrd="0" presId="urn:microsoft.com/office/officeart/2005/8/layout/hierarchy3"/>
    <dgm:cxn modelId="{230BDCBD-21A7-4A11-8CDF-2EA4FAA471EC}" type="presParOf" srcId="{1F9E3511-19B7-434F-A0C2-5C39E9B7C988}" destId="{8C7ECF9D-4044-43FC-82E2-24F0517CC469}" srcOrd="0" destOrd="0" presId="urn:microsoft.com/office/officeart/2005/8/layout/hierarchy3"/>
    <dgm:cxn modelId="{89EC8E2E-BFE9-47C7-B2C3-59006B90B294}" type="presParOf" srcId="{8C7ECF9D-4044-43FC-82E2-24F0517CC469}" destId="{905D361C-5870-4A5A-9661-98949BA6BBD7}" srcOrd="0" destOrd="0" presId="urn:microsoft.com/office/officeart/2005/8/layout/hierarchy3"/>
    <dgm:cxn modelId="{8F836675-27BE-4E9E-96D3-51245B8ADB95}" type="presParOf" srcId="{8C7ECF9D-4044-43FC-82E2-24F0517CC469}" destId="{0E2C8AE6-9410-489F-B8F3-6E24562457FC}" srcOrd="1" destOrd="0" presId="urn:microsoft.com/office/officeart/2005/8/layout/hierarchy3"/>
    <dgm:cxn modelId="{793DD91D-DF82-4A22-B70E-3A70DE164B3B}" type="presParOf" srcId="{1F9E3511-19B7-434F-A0C2-5C39E9B7C988}" destId="{5DB237CA-1E20-42A5-A8F5-6F99F989DF1D}" srcOrd="1" destOrd="0" presId="urn:microsoft.com/office/officeart/2005/8/layout/hierarchy3"/>
    <dgm:cxn modelId="{A7D4BE63-C2DB-443A-828E-3345AAA15F44}" type="presParOf" srcId="{5DB237CA-1E20-42A5-A8F5-6F99F989DF1D}" destId="{D4BF6A3E-8E10-4877-BDDD-BD261E82123F}" srcOrd="0" destOrd="0" presId="urn:microsoft.com/office/officeart/2005/8/layout/hierarchy3"/>
    <dgm:cxn modelId="{1B08058E-0B61-46CC-87F1-F581B0F49188}" type="presParOf" srcId="{5DB237CA-1E20-42A5-A8F5-6F99F989DF1D}" destId="{DB1A8F52-F12B-4B79-8A11-680C1F3B3AAF}" srcOrd="1" destOrd="0" presId="urn:microsoft.com/office/officeart/2005/8/layout/hierarchy3"/>
    <dgm:cxn modelId="{71F1E009-895F-485F-B05C-677088B0BC0A}" type="presParOf" srcId="{5DB237CA-1E20-42A5-A8F5-6F99F989DF1D}" destId="{C8D488EE-8458-4E0B-994D-1BC8F48DE1B5}" srcOrd="2" destOrd="0" presId="urn:microsoft.com/office/officeart/2005/8/layout/hierarchy3"/>
    <dgm:cxn modelId="{E509A3EB-B4E3-45E5-BDEE-F0CE16C6110A}" type="presParOf" srcId="{5DB237CA-1E20-42A5-A8F5-6F99F989DF1D}" destId="{991E77E7-AC8F-490D-A224-802DF2DC767E}" srcOrd="3" destOrd="0" presId="urn:microsoft.com/office/officeart/2005/8/layout/hierarchy3"/>
    <dgm:cxn modelId="{E6F2539B-53A0-4BAE-B700-07BD0D373198}" type="presParOf" srcId="{5DB237CA-1E20-42A5-A8F5-6F99F989DF1D}" destId="{DD8AF4BB-2ED2-4A36-9617-96EBA0D118F5}" srcOrd="4" destOrd="0" presId="urn:microsoft.com/office/officeart/2005/8/layout/hierarchy3"/>
    <dgm:cxn modelId="{90654B06-471A-4F61-87E4-7F9F7575B4BB}" type="presParOf" srcId="{5DB237CA-1E20-42A5-A8F5-6F99F989DF1D}" destId="{DA71A12F-53F5-47B3-87E5-827AD33BD090}" srcOrd="5" destOrd="0" presId="urn:microsoft.com/office/officeart/2005/8/layout/hierarchy3"/>
    <dgm:cxn modelId="{B3092824-FE79-4F3F-A3E8-C9C8A1A21090}" type="presParOf" srcId="{F8A29512-90EF-4802-9A07-FEEE44D8E737}" destId="{8F78D223-612B-4EBA-95BC-8EDBF1819181}" srcOrd="3" destOrd="0" presId="urn:microsoft.com/office/officeart/2005/8/layout/hierarchy3"/>
    <dgm:cxn modelId="{6F8B3FF6-32F6-477D-AAA2-68AE76F054B1}" type="presParOf" srcId="{8F78D223-612B-4EBA-95BC-8EDBF1819181}" destId="{0D6BEC65-5B04-4152-B3B8-461F25F36CD6}" srcOrd="0" destOrd="0" presId="urn:microsoft.com/office/officeart/2005/8/layout/hierarchy3"/>
    <dgm:cxn modelId="{14C564E7-8055-4E44-8CEC-B939CA1FAA05}" type="presParOf" srcId="{0D6BEC65-5B04-4152-B3B8-461F25F36CD6}" destId="{4D53DD20-D6CD-406C-83AB-80C79C9CAE4E}" srcOrd="0" destOrd="0" presId="urn:microsoft.com/office/officeart/2005/8/layout/hierarchy3"/>
    <dgm:cxn modelId="{2562C77F-4348-44E7-961E-56441CF37E4E}" type="presParOf" srcId="{0D6BEC65-5B04-4152-B3B8-461F25F36CD6}" destId="{6852DA79-7AEB-458D-BBDE-0164ABE574F1}" srcOrd="1" destOrd="0" presId="urn:microsoft.com/office/officeart/2005/8/layout/hierarchy3"/>
    <dgm:cxn modelId="{2E4E479F-16FE-4EDC-A2A5-56E53E87AB6F}" type="presParOf" srcId="{8F78D223-612B-4EBA-95BC-8EDBF1819181}" destId="{E5097C80-741F-43A1-B21A-7AF8D422CBDD}" srcOrd="1" destOrd="0" presId="urn:microsoft.com/office/officeart/2005/8/layout/hierarchy3"/>
    <dgm:cxn modelId="{26ACF560-0725-4574-A9A3-5A8E4E6EA72B}" type="presParOf" srcId="{E5097C80-741F-43A1-B21A-7AF8D422CBDD}" destId="{B52AC68A-00C5-4CC9-9BDB-B6C61E310DFC}" srcOrd="0" destOrd="0" presId="urn:microsoft.com/office/officeart/2005/8/layout/hierarchy3"/>
    <dgm:cxn modelId="{F94155DD-74B7-4F60-95FB-A6AC62A0A9C7}" type="presParOf" srcId="{E5097C80-741F-43A1-B21A-7AF8D422CBDD}" destId="{A4D49416-84A5-4406-B6CD-59E423E7EC80}" srcOrd="1" destOrd="0" presId="urn:microsoft.com/office/officeart/2005/8/layout/hierarchy3"/>
    <dgm:cxn modelId="{9D654DB1-8ACD-4288-8DBD-B8AFCA28C7BF}" type="presParOf" srcId="{E5097C80-741F-43A1-B21A-7AF8D422CBDD}" destId="{D9FA9186-502A-423B-B7E6-F30E1F780549}" srcOrd="2" destOrd="0" presId="urn:microsoft.com/office/officeart/2005/8/layout/hierarchy3"/>
    <dgm:cxn modelId="{0421CE3F-2BB5-40A4-9811-7C35340A88AA}" type="presParOf" srcId="{E5097C80-741F-43A1-B21A-7AF8D422CBDD}" destId="{EA179E09-C771-409B-BE4C-7F717FE14DCC}" srcOrd="3" destOrd="0" presId="urn:microsoft.com/office/officeart/2005/8/layout/hierarchy3"/>
    <dgm:cxn modelId="{F4AD36A6-B030-42A0-A7A3-87A56FC915F3}" type="presParOf" srcId="{E5097C80-741F-43A1-B21A-7AF8D422CBDD}" destId="{81FC0D40-9D42-4CAF-B205-4A73224C4547}" srcOrd="4" destOrd="0" presId="urn:microsoft.com/office/officeart/2005/8/layout/hierarchy3"/>
    <dgm:cxn modelId="{07A34E5F-3B96-4486-9FEC-F7217BC5C6DD}" type="presParOf" srcId="{E5097C80-741F-43A1-B21A-7AF8D422CBDD}" destId="{14C35AD1-1F5B-4EA3-9A75-BA48EC4D521F}" srcOrd="5" destOrd="0" presId="urn:microsoft.com/office/officeart/2005/8/layout/hierarchy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0CFAD0C-E3CF-413A-AB6A-B8B6C6AE431F}" type="doc">
      <dgm:prSet loTypeId="urn:microsoft.com/office/officeart/2005/8/layout/process3" loCatId="process" qsTypeId="urn:microsoft.com/office/officeart/2005/8/quickstyle/simple1" qsCatId="simple" csTypeId="urn:microsoft.com/office/officeart/2005/8/colors/accent3_1" csCatId="accent3" phldr="1"/>
      <dgm:spPr/>
      <dgm:t>
        <a:bodyPr/>
        <a:lstStyle/>
        <a:p>
          <a:endParaRPr lang="sq-AL"/>
        </a:p>
      </dgm:t>
    </dgm:pt>
    <dgm:pt modelId="{AD16AE5F-4E4D-4AEF-AED1-66F1CD245832}">
      <dgm:prSet phldrT="[Text]" custT="1"/>
      <dgm:spPr/>
      <dgm:t>
        <a:bodyPr/>
        <a:lstStyle/>
        <a:p>
          <a:pPr algn="ctr"/>
          <a:r>
            <a:rPr lang="sq-AL" sz="1200" b="1">
              <a:latin typeface="Book Antiqua" pitchFamily="18" charset="0"/>
            </a:rPr>
            <a:t>Sociale</a:t>
          </a:r>
        </a:p>
      </dgm:t>
    </dgm:pt>
    <dgm:pt modelId="{B363E9E7-B784-4170-B87D-225A24E4D449}" type="parTrans" cxnId="{7B0B5F88-61C9-4AC0-8720-4B6F2857EC85}">
      <dgm:prSet/>
      <dgm:spPr/>
      <dgm:t>
        <a:bodyPr/>
        <a:lstStyle/>
        <a:p>
          <a:pPr algn="ctr"/>
          <a:endParaRPr lang="sq-AL"/>
        </a:p>
      </dgm:t>
    </dgm:pt>
    <dgm:pt modelId="{B8595E3F-A36F-401C-9CB2-4D992CF90E90}" type="sibTrans" cxnId="{7B0B5F88-61C9-4AC0-8720-4B6F2857EC85}">
      <dgm:prSet/>
      <dgm:spPr/>
      <dgm:t>
        <a:bodyPr/>
        <a:lstStyle/>
        <a:p>
          <a:pPr algn="ctr"/>
          <a:endParaRPr lang="sq-AL"/>
        </a:p>
      </dgm:t>
    </dgm:pt>
    <dgm:pt modelId="{9A905138-8EC5-44C2-8744-04642BB7BB6E}">
      <dgm:prSet phldrT="[Text]" custT="1"/>
      <dgm:spPr/>
      <dgm:t>
        <a:bodyPr/>
        <a:lstStyle/>
        <a:p>
          <a:pPr algn="ctr"/>
          <a:r>
            <a:rPr lang="en-US" sz="1200" b="1"/>
            <a:t>2900</a:t>
          </a:r>
          <a:endParaRPr lang="sq-AL" sz="1200" b="1"/>
        </a:p>
      </dgm:t>
    </dgm:pt>
    <dgm:pt modelId="{4F7372A0-7040-4481-A2C6-5756AD29271B}" type="parTrans" cxnId="{D3DB4890-87EA-4CA4-B201-46CE8A566985}">
      <dgm:prSet/>
      <dgm:spPr/>
      <dgm:t>
        <a:bodyPr/>
        <a:lstStyle/>
        <a:p>
          <a:pPr algn="ctr"/>
          <a:endParaRPr lang="sq-AL"/>
        </a:p>
      </dgm:t>
    </dgm:pt>
    <dgm:pt modelId="{2D31ECDF-06AD-4B25-A503-4A30D17F064B}" type="sibTrans" cxnId="{D3DB4890-87EA-4CA4-B201-46CE8A566985}">
      <dgm:prSet/>
      <dgm:spPr/>
      <dgm:t>
        <a:bodyPr/>
        <a:lstStyle/>
        <a:p>
          <a:pPr algn="ctr"/>
          <a:endParaRPr lang="sq-AL"/>
        </a:p>
      </dgm:t>
    </dgm:pt>
    <dgm:pt modelId="{47F81C50-5D00-445C-B599-F490F7AD4F30}">
      <dgm:prSet phldrT="[Text]" custT="1"/>
      <dgm:spPr/>
      <dgm:t>
        <a:bodyPr/>
        <a:lstStyle/>
        <a:p>
          <a:pPr algn="ctr"/>
          <a:r>
            <a:rPr lang="sq-AL" sz="1200" b="1">
              <a:latin typeface="Book Antiqua" pitchFamily="18" charset="0"/>
            </a:rPr>
            <a:t>Kulturore/Sportive</a:t>
          </a:r>
        </a:p>
      </dgm:t>
    </dgm:pt>
    <dgm:pt modelId="{278D63AF-5477-47CD-B7D2-A546CD1DE8D5}" type="parTrans" cxnId="{21ABC65F-B96F-435C-9112-5A9EAB4BDF58}">
      <dgm:prSet/>
      <dgm:spPr/>
      <dgm:t>
        <a:bodyPr/>
        <a:lstStyle/>
        <a:p>
          <a:pPr algn="ctr"/>
          <a:endParaRPr lang="sq-AL"/>
        </a:p>
      </dgm:t>
    </dgm:pt>
    <dgm:pt modelId="{7CAC4E0D-1CA7-49E8-92AF-8A4DD225FAE8}" type="sibTrans" cxnId="{21ABC65F-B96F-435C-9112-5A9EAB4BDF58}">
      <dgm:prSet/>
      <dgm:spPr/>
      <dgm:t>
        <a:bodyPr/>
        <a:lstStyle/>
        <a:p>
          <a:pPr algn="ctr"/>
          <a:endParaRPr lang="sq-AL"/>
        </a:p>
      </dgm:t>
    </dgm:pt>
    <dgm:pt modelId="{4C73681E-AC71-4DCC-9501-43E694CADCFC}">
      <dgm:prSet phldrT="[Text]" custT="1"/>
      <dgm:spPr/>
      <dgm:t>
        <a:bodyPr/>
        <a:lstStyle/>
        <a:p>
          <a:pPr algn="ctr"/>
          <a:r>
            <a:rPr lang="en-US" sz="1200" b="1"/>
            <a:t>3740</a:t>
          </a:r>
          <a:endParaRPr lang="sq-AL" sz="1200" b="1"/>
        </a:p>
      </dgm:t>
    </dgm:pt>
    <dgm:pt modelId="{1FF83787-511A-48F4-BFDF-1C5EDD3FAA65}" type="parTrans" cxnId="{97C8890F-2822-410D-B43B-1AD0029F26E9}">
      <dgm:prSet/>
      <dgm:spPr/>
      <dgm:t>
        <a:bodyPr/>
        <a:lstStyle/>
        <a:p>
          <a:pPr algn="ctr"/>
          <a:endParaRPr lang="sq-AL"/>
        </a:p>
      </dgm:t>
    </dgm:pt>
    <dgm:pt modelId="{B9555278-5153-42F4-9741-7BBBADAC4547}" type="sibTrans" cxnId="{97C8890F-2822-410D-B43B-1AD0029F26E9}">
      <dgm:prSet/>
      <dgm:spPr/>
      <dgm:t>
        <a:bodyPr/>
        <a:lstStyle/>
        <a:p>
          <a:pPr algn="ctr"/>
          <a:endParaRPr lang="sq-AL"/>
        </a:p>
      </dgm:t>
    </dgm:pt>
    <dgm:pt modelId="{FD1D17EA-6C76-4F47-BD5E-0A93483CE5EC}">
      <dgm:prSet phldrT="[Text]" custT="1"/>
      <dgm:spPr/>
      <dgm:t>
        <a:bodyPr/>
        <a:lstStyle/>
        <a:p>
          <a:pPr algn="ctr"/>
          <a:r>
            <a:rPr lang="sq-AL" sz="1200" b="1">
              <a:latin typeface="Book Antiqua" pitchFamily="18" charset="0"/>
            </a:rPr>
            <a:t>Biblioteka</a:t>
          </a:r>
        </a:p>
      </dgm:t>
    </dgm:pt>
    <dgm:pt modelId="{8F8F071B-0388-4C50-9B7D-16959DDF1BC1}" type="parTrans" cxnId="{322E3C1F-508F-4A79-965A-2DF20FDEA257}">
      <dgm:prSet/>
      <dgm:spPr/>
      <dgm:t>
        <a:bodyPr/>
        <a:lstStyle/>
        <a:p>
          <a:pPr algn="ctr"/>
          <a:endParaRPr lang="sq-AL"/>
        </a:p>
      </dgm:t>
    </dgm:pt>
    <dgm:pt modelId="{7C5059D7-0F78-4710-8596-CD8F6F64C1E6}" type="sibTrans" cxnId="{322E3C1F-508F-4A79-965A-2DF20FDEA257}">
      <dgm:prSet/>
      <dgm:spPr/>
      <dgm:t>
        <a:bodyPr/>
        <a:lstStyle/>
        <a:p>
          <a:pPr algn="ctr"/>
          <a:endParaRPr lang="sq-AL"/>
        </a:p>
      </dgm:t>
    </dgm:pt>
    <dgm:pt modelId="{9271AAD5-228F-4A9F-B089-55B9F30591BB}">
      <dgm:prSet phldrT="[Text]" custT="1"/>
      <dgm:spPr/>
      <dgm:t>
        <a:bodyPr/>
        <a:lstStyle/>
        <a:p>
          <a:pPr algn="ctr"/>
          <a:r>
            <a:rPr lang="en-US" sz="1200" b="1">
              <a:latin typeface="Book Antiqua" pitchFamily="18" charset="0"/>
            </a:rPr>
            <a:t>2028</a:t>
          </a:r>
          <a:endParaRPr lang="sq-AL" sz="1200" b="1">
            <a:latin typeface="Book Antiqua" pitchFamily="18" charset="0"/>
          </a:endParaRPr>
        </a:p>
      </dgm:t>
    </dgm:pt>
    <dgm:pt modelId="{9ADEF04D-FC6D-49C7-A5F1-6DA0C342FA4C}" type="parTrans" cxnId="{916318DF-A726-471E-9906-B65D73699D54}">
      <dgm:prSet/>
      <dgm:spPr/>
      <dgm:t>
        <a:bodyPr/>
        <a:lstStyle/>
        <a:p>
          <a:pPr algn="ctr"/>
          <a:endParaRPr lang="sq-AL"/>
        </a:p>
      </dgm:t>
    </dgm:pt>
    <dgm:pt modelId="{851C0FE1-2AFE-4F86-B5C8-3CDA009DB4E4}" type="sibTrans" cxnId="{916318DF-A726-471E-9906-B65D73699D54}">
      <dgm:prSet/>
      <dgm:spPr/>
      <dgm:t>
        <a:bodyPr/>
        <a:lstStyle/>
        <a:p>
          <a:pPr algn="ctr"/>
          <a:endParaRPr lang="sq-AL"/>
        </a:p>
      </dgm:t>
    </dgm:pt>
    <dgm:pt modelId="{6FCF0662-0A3C-446B-8C84-A7B297C47C70}" type="pres">
      <dgm:prSet presAssocID="{00CFAD0C-E3CF-413A-AB6A-B8B6C6AE431F}" presName="linearFlow" presStyleCnt="0">
        <dgm:presLayoutVars>
          <dgm:dir/>
          <dgm:animLvl val="lvl"/>
          <dgm:resizeHandles val="exact"/>
        </dgm:presLayoutVars>
      </dgm:prSet>
      <dgm:spPr/>
      <dgm:t>
        <a:bodyPr/>
        <a:lstStyle/>
        <a:p>
          <a:endParaRPr lang="sq-AL"/>
        </a:p>
      </dgm:t>
    </dgm:pt>
    <dgm:pt modelId="{8C3752B8-8335-4C31-84AD-089A7CB3796C}" type="pres">
      <dgm:prSet presAssocID="{AD16AE5F-4E4D-4AEF-AED1-66F1CD245832}" presName="composite" presStyleCnt="0"/>
      <dgm:spPr/>
      <dgm:t>
        <a:bodyPr/>
        <a:lstStyle/>
        <a:p>
          <a:endParaRPr lang="sq-AL"/>
        </a:p>
      </dgm:t>
    </dgm:pt>
    <dgm:pt modelId="{3351EB1E-05FA-48D9-B973-3E1321AE8CF8}" type="pres">
      <dgm:prSet presAssocID="{AD16AE5F-4E4D-4AEF-AED1-66F1CD245832}" presName="parTx" presStyleLbl="node1" presStyleIdx="0" presStyleCnt="3">
        <dgm:presLayoutVars>
          <dgm:chMax val="0"/>
          <dgm:chPref val="0"/>
          <dgm:bulletEnabled val="1"/>
        </dgm:presLayoutVars>
      </dgm:prSet>
      <dgm:spPr/>
      <dgm:t>
        <a:bodyPr/>
        <a:lstStyle/>
        <a:p>
          <a:endParaRPr lang="sq-AL"/>
        </a:p>
      </dgm:t>
    </dgm:pt>
    <dgm:pt modelId="{37D7D536-C50D-4280-A60D-3FEB28AD721F}" type="pres">
      <dgm:prSet presAssocID="{AD16AE5F-4E4D-4AEF-AED1-66F1CD245832}" presName="parSh" presStyleLbl="node1" presStyleIdx="0" presStyleCnt="3"/>
      <dgm:spPr/>
      <dgm:t>
        <a:bodyPr/>
        <a:lstStyle/>
        <a:p>
          <a:endParaRPr lang="sq-AL"/>
        </a:p>
      </dgm:t>
    </dgm:pt>
    <dgm:pt modelId="{6065123D-410E-4AF6-8A74-D9608F88D8D5}" type="pres">
      <dgm:prSet presAssocID="{AD16AE5F-4E4D-4AEF-AED1-66F1CD245832}" presName="desTx" presStyleLbl="fgAcc1" presStyleIdx="0" presStyleCnt="3" custScaleY="52000" custLinFactNeighborX="-160" custLinFactNeighborY="-8723">
        <dgm:presLayoutVars>
          <dgm:bulletEnabled val="1"/>
        </dgm:presLayoutVars>
      </dgm:prSet>
      <dgm:spPr/>
      <dgm:t>
        <a:bodyPr/>
        <a:lstStyle/>
        <a:p>
          <a:endParaRPr lang="sq-AL"/>
        </a:p>
      </dgm:t>
    </dgm:pt>
    <dgm:pt modelId="{C1DA8F60-0704-4E4B-BA54-BC5AA53AEAAB}" type="pres">
      <dgm:prSet presAssocID="{B8595E3F-A36F-401C-9CB2-4D992CF90E90}" presName="sibTrans" presStyleLbl="sibTrans2D1" presStyleIdx="0" presStyleCnt="2"/>
      <dgm:spPr/>
      <dgm:t>
        <a:bodyPr/>
        <a:lstStyle/>
        <a:p>
          <a:endParaRPr lang="sq-AL"/>
        </a:p>
      </dgm:t>
    </dgm:pt>
    <dgm:pt modelId="{9F73A500-1FC1-4313-B4ED-AA040D21F276}" type="pres">
      <dgm:prSet presAssocID="{B8595E3F-A36F-401C-9CB2-4D992CF90E90}" presName="connTx" presStyleLbl="sibTrans2D1" presStyleIdx="0" presStyleCnt="2"/>
      <dgm:spPr/>
      <dgm:t>
        <a:bodyPr/>
        <a:lstStyle/>
        <a:p>
          <a:endParaRPr lang="sq-AL"/>
        </a:p>
      </dgm:t>
    </dgm:pt>
    <dgm:pt modelId="{94A5C0E8-0779-44B7-B7EE-750F219897A4}" type="pres">
      <dgm:prSet presAssocID="{47F81C50-5D00-445C-B599-F490F7AD4F30}" presName="composite" presStyleCnt="0"/>
      <dgm:spPr/>
      <dgm:t>
        <a:bodyPr/>
        <a:lstStyle/>
        <a:p>
          <a:endParaRPr lang="sq-AL"/>
        </a:p>
      </dgm:t>
    </dgm:pt>
    <dgm:pt modelId="{91A98E33-E931-4968-AAAA-709F665DE083}" type="pres">
      <dgm:prSet presAssocID="{47F81C50-5D00-445C-B599-F490F7AD4F30}" presName="parTx" presStyleLbl="node1" presStyleIdx="0" presStyleCnt="3">
        <dgm:presLayoutVars>
          <dgm:chMax val="0"/>
          <dgm:chPref val="0"/>
          <dgm:bulletEnabled val="1"/>
        </dgm:presLayoutVars>
      </dgm:prSet>
      <dgm:spPr/>
      <dgm:t>
        <a:bodyPr/>
        <a:lstStyle/>
        <a:p>
          <a:endParaRPr lang="sq-AL"/>
        </a:p>
      </dgm:t>
    </dgm:pt>
    <dgm:pt modelId="{039FC156-184E-4621-B111-645F1D90808F}" type="pres">
      <dgm:prSet presAssocID="{47F81C50-5D00-445C-B599-F490F7AD4F30}" presName="parSh" presStyleLbl="node1" presStyleIdx="1" presStyleCnt="3" custScaleX="121438" custLinFactNeighborX="-1170" custLinFactNeighborY="-1366"/>
      <dgm:spPr/>
      <dgm:t>
        <a:bodyPr/>
        <a:lstStyle/>
        <a:p>
          <a:endParaRPr lang="sq-AL"/>
        </a:p>
      </dgm:t>
    </dgm:pt>
    <dgm:pt modelId="{73B9800F-EF97-45C0-8A6F-1E64B88263E2}" type="pres">
      <dgm:prSet presAssocID="{47F81C50-5D00-445C-B599-F490F7AD4F30}" presName="desTx" presStyleLbl="fgAcc1" presStyleIdx="1" presStyleCnt="3" custScaleY="47565" custLinFactNeighborY="-9537">
        <dgm:presLayoutVars>
          <dgm:bulletEnabled val="1"/>
        </dgm:presLayoutVars>
      </dgm:prSet>
      <dgm:spPr/>
      <dgm:t>
        <a:bodyPr/>
        <a:lstStyle/>
        <a:p>
          <a:endParaRPr lang="sq-AL"/>
        </a:p>
      </dgm:t>
    </dgm:pt>
    <dgm:pt modelId="{AD2B0D4F-80FB-4A39-BAD2-1E8294B0CD49}" type="pres">
      <dgm:prSet presAssocID="{7CAC4E0D-1CA7-49E8-92AF-8A4DD225FAE8}" presName="sibTrans" presStyleLbl="sibTrans2D1" presStyleIdx="1" presStyleCnt="2"/>
      <dgm:spPr/>
      <dgm:t>
        <a:bodyPr/>
        <a:lstStyle/>
        <a:p>
          <a:endParaRPr lang="sq-AL"/>
        </a:p>
      </dgm:t>
    </dgm:pt>
    <dgm:pt modelId="{51439E78-8B39-445E-8CB9-E121578687F7}" type="pres">
      <dgm:prSet presAssocID="{7CAC4E0D-1CA7-49E8-92AF-8A4DD225FAE8}" presName="connTx" presStyleLbl="sibTrans2D1" presStyleIdx="1" presStyleCnt="2"/>
      <dgm:spPr/>
      <dgm:t>
        <a:bodyPr/>
        <a:lstStyle/>
        <a:p>
          <a:endParaRPr lang="sq-AL"/>
        </a:p>
      </dgm:t>
    </dgm:pt>
    <dgm:pt modelId="{06E0DF03-0C24-4046-B8EB-F1A78DFCFC49}" type="pres">
      <dgm:prSet presAssocID="{FD1D17EA-6C76-4F47-BD5E-0A93483CE5EC}" presName="composite" presStyleCnt="0"/>
      <dgm:spPr/>
      <dgm:t>
        <a:bodyPr/>
        <a:lstStyle/>
        <a:p>
          <a:endParaRPr lang="sq-AL"/>
        </a:p>
      </dgm:t>
    </dgm:pt>
    <dgm:pt modelId="{1D765AC3-B693-4B45-99B5-52C8018F1F9B}" type="pres">
      <dgm:prSet presAssocID="{FD1D17EA-6C76-4F47-BD5E-0A93483CE5EC}" presName="parTx" presStyleLbl="node1" presStyleIdx="1" presStyleCnt="3">
        <dgm:presLayoutVars>
          <dgm:chMax val="0"/>
          <dgm:chPref val="0"/>
          <dgm:bulletEnabled val="1"/>
        </dgm:presLayoutVars>
      </dgm:prSet>
      <dgm:spPr/>
      <dgm:t>
        <a:bodyPr/>
        <a:lstStyle/>
        <a:p>
          <a:endParaRPr lang="sq-AL"/>
        </a:p>
      </dgm:t>
    </dgm:pt>
    <dgm:pt modelId="{34D8C45C-1D5C-43F6-AEF8-8D5B09DACC34}" type="pres">
      <dgm:prSet presAssocID="{FD1D17EA-6C76-4F47-BD5E-0A93483CE5EC}" presName="parSh" presStyleLbl="node1" presStyleIdx="2" presStyleCnt="3" custScaleX="129613"/>
      <dgm:spPr/>
      <dgm:t>
        <a:bodyPr/>
        <a:lstStyle/>
        <a:p>
          <a:endParaRPr lang="sq-AL"/>
        </a:p>
      </dgm:t>
    </dgm:pt>
    <dgm:pt modelId="{32BE7B09-3942-49FF-B0B1-AC24CAF87E40}" type="pres">
      <dgm:prSet presAssocID="{FD1D17EA-6C76-4F47-BD5E-0A93483CE5EC}" presName="desTx" presStyleLbl="fgAcc1" presStyleIdx="2" presStyleCnt="3" custScaleY="48402" custLinFactNeighborX="-2447" custLinFactNeighborY="-8983">
        <dgm:presLayoutVars>
          <dgm:bulletEnabled val="1"/>
        </dgm:presLayoutVars>
      </dgm:prSet>
      <dgm:spPr/>
      <dgm:t>
        <a:bodyPr/>
        <a:lstStyle/>
        <a:p>
          <a:endParaRPr lang="sq-AL"/>
        </a:p>
      </dgm:t>
    </dgm:pt>
  </dgm:ptLst>
  <dgm:cxnLst>
    <dgm:cxn modelId="{D3DB4890-87EA-4CA4-B201-46CE8A566985}" srcId="{AD16AE5F-4E4D-4AEF-AED1-66F1CD245832}" destId="{9A905138-8EC5-44C2-8744-04642BB7BB6E}" srcOrd="0" destOrd="0" parTransId="{4F7372A0-7040-4481-A2C6-5756AD29271B}" sibTransId="{2D31ECDF-06AD-4B25-A503-4A30D17F064B}"/>
    <dgm:cxn modelId="{4C1A5D34-AA94-447B-B075-661EF3182D56}" type="presOf" srcId="{7CAC4E0D-1CA7-49E8-92AF-8A4DD225FAE8}" destId="{51439E78-8B39-445E-8CB9-E121578687F7}" srcOrd="1" destOrd="0" presId="urn:microsoft.com/office/officeart/2005/8/layout/process3"/>
    <dgm:cxn modelId="{62C3F114-BC46-47E9-884D-75CBCB0A44CD}" type="presOf" srcId="{47F81C50-5D00-445C-B599-F490F7AD4F30}" destId="{91A98E33-E931-4968-AAAA-709F665DE083}" srcOrd="0" destOrd="0" presId="urn:microsoft.com/office/officeart/2005/8/layout/process3"/>
    <dgm:cxn modelId="{1882F702-6FD1-4B95-857F-44535E1BC154}" type="presOf" srcId="{00CFAD0C-E3CF-413A-AB6A-B8B6C6AE431F}" destId="{6FCF0662-0A3C-446B-8C84-A7B297C47C70}" srcOrd="0" destOrd="0" presId="urn:microsoft.com/office/officeart/2005/8/layout/process3"/>
    <dgm:cxn modelId="{8FE69EFC-59E5-4901-B4B3-B29551EDD304}" type="presOf" srcId="{FD1D17EA-6C76-4F47-BD5E-0A93483CE5EC}" destId="{34D8C45C-1D5C-43F6-AEF8-8D5B09DACC34}" srcOrd="1" destOrd="0" presId="urn:microsoft.com/office/officeart/2005/8/layout/process3"/>
    <dgm:cxn modelId="{916318DF-A726-471E-9906-B65D73699D54}" srcId="{FD1D17EA-6C76-4F47-BD5E-0A93483CE5EC}" destId="{9271AAD5-228F-4A9F-B089-55B9F30591BB}" srcOrd="0" destOrd="0" parTransId="{9ADEF04D-FC6D-49C7-A5F1-6DA0C342FA4C}" sibTransId="{851C0FE1-2AFE-4F86-B5C8-3CDA009DB4E4}"/>
    <dgm:cxn modelId="{CADE18E7-DD4E-49DA-BCA8-297794625403}" type="presOf" srcId="{B8595E3F-A36F-401C-9CB2-4D992CF90E90}" destId="{9F73A500-1FC1-4313-B4ED-AA040D21F276}" srcOrd="1" destOrd="0" presId="urn:microsoft.com/office/officeart/2005/8/layout/process3"/>
    <dgm:cxn modelId="{450C606D-03B2-4904-BE62-E9EC782E37CB}" type="presOf" srcId="{9271AAD5-228F-4A9F-B089-55B9F30591BB}" destId="{32BE7B09-3942-49FF-B0B1-AC24CAF87E40}" srcOrd="0" destOrd="0" presId="urn:microsoft.com/office/officeart/2005/8/layout/process3"/>
    <dgm:cxn modelId="{97C8890F-2822-410D-B43B-1AD0029F26E9}" srcId="{47F81C50-5D00-445C-B599-F490F7AD4F30}" destId="{4C73681E-AC71-4DCC-9501-43E694CADCFC}" srcOrd="0" destOrd="0" parTransId="{1FF83787-511A-48F4-BFDF-1C5EDD3FAA65}" sibTransId="{B9555278-5153-42F4-9741-7BBBADAC4547}"/>
    <dgm:cxn modelId="{995F5C69-10FB-4C89-B9C4-CC346212C24B}" type="presOf" srcId="{FD1D17EA-6C76-4F47-BD5E-0A93483CE5EC}" destId="{1D765AC3-B693-4B45-99B5-52C8018F1F9B}" srcOrd="0" destOrd="0" presId="urn:microsoft.com/office/officeart/2005/8/layout/process3"/>
    <dgm:cxn modelId="{2EDD4853-EBD9-4FD9-9611-EEBDC5545A07}" type="presOf" srcId="{7CAC4E0D-1CA7-49E8-92AF-8A4DD225FAE8}" destId="{AD2B0D4F-80FB-4A39-BAD2-1E8294B0CD49}" srcOrd="0" destOrd="0" presId="urn:microsoft.com/office/officeart/2005/8/layout/process3"/>
    <dgm:cxn modelId="{868957A8-BAF5-4C48-A54F-0C0AC86D91B4}" type="presOf" srcId="{4C73681E-AC71-4DCC-9501-43E694CADCFC}" destId="{73B9800F-EF97-45C0-8A6F-1E64B88263E2}" srcOrd="0" destOrd="0" presId="urn:microsoft.com/office/officeart/2005/8/layout/process3"/>
    <dgm:cxn modelId="{6954EA3A-9943-40A1-B517-71D58E5255C3}" type="presOf" srcId="{B8595E3F-A36F-401C-9CB2-4D992CF90E90}" destId="{C1DA8F60-0704-4E4B-BA54-BC5AA53AEAAB}" srcOrd="0" destOrd="0" presId="urn:microsoft.com/office/officeart/2005/8/layout/process3"/>
    <dgm:cxn modelId="{895630EB-140E-407F-A128-E3069229BCE1}" type="presOf" srcId="{47F81C50-5D00-445C-B599-F490F7AD4F30}" destId="{039FC156-184E-4621-B111-645F1D90808F}" srcOrd="1" destOrd="0" presId="urn:microsoft.com/office/officeart/2005/8/layout/process3"/>
    <dgm:cxn modelId="{75933309-7CD9-4540-92D3-83A7513E342F}" type="presOf" srcId="{AD16AE5F-4E4D-4AEF-AED1-66F1CD245832}" destId="{3351EB1E-05FA-48D9-B973-3E1321AE8CF8}" srcOrd="0" destOrd="0" presId="urn:microsoft.com/office/officeart/2005/8/layout/process3"/>
    <dgm:cxn modelId="{21ABC65F-B96F-435C-9112-5A9EAB4BDF58}" srcId="{00CFAD0C-E3CF-413A-AB6A-B8B6C6AE431F}" destId="{47F81C50-5D00-445C-B599-F490F7AD4F30}" srcOrd="1" destOrd="0" parTransId="{278D63AF-5477-47CD-B7D2-A546CD1DE8D5}" sibTransId="{7CAC4E0D-1CA7-49E8-92AF-8A4DD225FAE8}"/>
    <dgm:cxn modelId="{7B0B5F88-61C9-4AC0-8720-4B6F2857EC85}" srcId="{00CFAD0C-E3CF-413A-AB6A-B8B6C6AE431F}" destId="{AD16AE5F-4E4D-4AEF-AED1-66F1CD245832}" srcOrd="0" destOrd="0" parTransId="{B363E9E7-B784-4170-B87D-225A24E4D449}" sibTransId="{B8595E3F-A36F-401C-9CB2-4D992CF90E90}"/>
    <dgm:cxn modelId="{AF03E21E-278D-4079-BFDF-E6CACC64A6E0}" type="presOf" srcId="{9A905138-8EC5-44C2-8744-04642BB7BB6E}" destId="{6065123D-410E-4AF6-8A74-D9608F88D8D5}" srcOrd="0" destOrd="0" presId="urn:microsoft.com/office/officeart/2005/8/layout/process3"/>
    <dgm:cxn modelId="{322E3C1F-508F-4A79-965A-2DF20FDEA257}" srcId="{00CFAD0C-E3CF-413A-AB6A-B8B6C6AE431F}" destId="{FD1D17EA-6C76-4F47-BD5E-0A93483CE5EC}" srcOrd="2" destOrd="0" parTransId="{8F8F071B-0388-4C50-9B7D-16959DDF1BC1}" sibTransId="{7C5059D7-0F78-4710-8596-CD8F6F64C1E6}"/>
    <dgm:cxn modelId="{4E66B10A-3E4E-47CF-96CF-C276E1C32706}" type="presOf" srcId="{AD16AE5F-4E4D-4AEF-AED1-66F1CD245832}" destId="{37D7D536-C50D-4280-A60D-3FEB28AD721F}" srcOrd="1" destOrd="0" presId="urn:microsoft.com/office/officeart/2005/8/layout/process3"/>
    <dgm:cxn modelId="{7BCC7200-A2D9-40CB-BEC1-C0AF49FFC30F}" type="presParOf" srcId="{6FCF0662-0A3C-446B-8C84-A7B297C47C70}" destId="{8C3752B8-8335-4C31-84AD-089A7CB3796C}" srcOrd="0" destOrd="0" presId="urn:microsoft.com/office/officeart/2005/8/layout/process3"/>
    <dgm:cxn modelId="{483C08E2-3CE1-407A-9113-65D2BFABF9C1}" type="presParOf" srcId="{8C3752B8-8335-4C31-84AD-089A7CB3796C}" destId="{3351EB1E-05FA-48D9-B973-3E1321AE8CF8}" srcOrd="0" destOrd="0" presId="urn:microsoft.com/office/officeart/2005/8/layout/process3"/>
    <dgm:cxn modelId="{AB0F5381-7DBF-48FD-8244-B18562009D3A}" type="presParOf" srcId="{8C3752B8-8335-4C31-84AD-089A7CB3796C}" destId="{37D7D536-C50D-4280-A60D-3FEB28AD721F}" srcOrd="1" destOrd="0" presId="urn:microsoft.com/office/officeart/2005/8/layout/process3"/>
    <dgm:cxn modelId="{CD8550A3-9CBB-4907-9502-A7A9F235408A}" type="presParOf" srcId="{8C3752B8-8335-4C31-84AD-089A7CB3796C}" destId="{6065123D-410E-4AF6-8A74-D9608F88D8D5}" srcOrd="2" destOrd="0" presId="urn:microsoft.com/office/officeart/2005/8/layout/process3"/>
    <dgm:cxn modelId="{3B08EF97-757D-49FD-BD34-00F435CDCF7C}" type="presParOf" srcId="{6FCF0662-0A3C-446B-8C84-A7B297C47C70}" destId="{C1DA8F60-0704-4E4B-BA54-BC5AA53AEAAB}" srcOrd="1" destOrd="0" presId="urn:microsoft.com/office/officeart/2005/8/layout/process3"/>
    <dgm:cxn modelId="{FDD26044-7E16-4B80-96FB-B446053C38BF}" type="presParOf" srcId="{C1DA8F60-0704-4E4B-BA54-BC5AA53AEAAB}" destId="{9F73A500-1FC1-4313-B4ED-AA040D21F276}" srcOrd="0" destOrd="0" presId="urn:microsoft.com/office/officeart/2005/8/layout/process3"/>
    <dgm:cxn modelId="{5D2F78D8-35C3-46A5-8CAC-EE95B4F0067C}" type="presParOf" srcId="{6FCF0662-0A3C-446B-8C84-A7B297C47C70}" destId="{94A5C0E8-0779-44B7-B7EE-750F219897A4}" srcOrd="2" destOrd="0" presId="urn:microsoft.com/office/officeart/2005/8/layout/process3"/>
    <dgm:cxn modelId="{A1508E37-C4F4-4E1D-83E3-A0B4B6517C51}" type="presParOf" srcId="{94A5C0E8-0779-44B7-B7EE-750F219897A4}" destId="{91A98E33-E931-4968-AAAA-709F665DE083}" srcOrd="0" destOrd="0" presId="urn:microsoft.com/office/officeart/2005/8/layout/process3"/>
    <dgm:cxn modelId="{EE9D37E4-E2AF-404C-A091-AC299597397E}" type="presParOf" srcId="{94A5C0E8-0779-44B7-B7EE-750F219897A4}" destId="{039FC156-184E-4621-B111-645F1D90808F}" srcOrd="1" destOrd="0" presId="urn:microsoft.com/office/officeart/2005/8/layout/process3"/>
    <dgm:cxn modelId="{B6189D28-1E0E-498D-AB90-6F8093696827}" type="presParOf" srcId="{94A5C0E8-0779-44B7-B7EE-750F219897A4}" destId="{73B9800F-EF97-45C0-8A6F-1E64B88263E2}" srcOrd="2" destOrd="0" presId="urn:microsoft.com/office/officeart/2005/8/layout/process3"/>
    <dgm:cxn modelId="{290708F1-1674-456D-862B-4013282C3364}" type="presParOf" srcId="{6FCF0662-0A3C-446B-8C84-A7B297C47C70}" destId="{AD2B0D4F-80FB-4A39-BAD2-1E8294B0CD49}" srcOrd="3" destOrd="0" presId="urn:microsoft.com/office/officeart/2005/8/layout/process3"/>
    <dgm:cxn modelId="{06189504-6F36-43DD-8E7E-6B52A98C11BC}" type="presParOf" srcId="{AD2B0D4F-80FB-4A39-BAD2-1E8294B0CD49}" destId="{51439E78-8B39-445E-8CB9-E121578687F7}" srcOrd="0" destOrd="0" presId="urn:microsoft.com/office/officeart/2005/8/layout/process3"/>
    <dgm:cxn modelId="{F7DAFBE3-B416-4D3B-B392-CA71C537162B}" type="presParOf" srcId="{6FCF0662-0A3C-446B-8C84-A7B297C47C70}" destId="{06E0DF03-0C24-4046-B8EB-F1A78DFCFC49}" srcOrd="4" destOrd="0" presId="urn:microsoft.com/office/officeart/2005/8/layout/process3"/>
    <dgm:cxn modelId="{A9EACF2B-A7FB-446A-A280-8FDAF1F8D7D4}" type="presParOf" srcId="{06E0DF03-0C24-4046-B8EB-F1A78DFCFC49}" destId="{1D765AC3-B693-4B45-99B5-52C8018F1F9B}" srcOrd="0" destOrd="0" presId="urn:microsoft.com/office/officeart/2005/8/layout/process3"/>
    <dgm:cxn modelId="{DED7B0D3-B189-4121-AFC3-8FDFE0F2A471}" type="presParOf" srcId="{06E0DF03-0C24-4046-B8EB-F1A78DFCFC49}" destId="{34D8C45C-1D5C-43F6-AEF8-8D5B09DACC34}" srcOrd="1" destOrd="0" presId="urn:microsoft.com/office/officeart/2005/8/layout/process3"/>
    <dgm:cxn modelId="{10272A22-00A9-44D3-BEE9-B8891C5DAAF2}" type="presParOf" srcId="{06E0DF03-0C24-4046-B8EB-F1A78DFCFC49}" destId="{32BE7B09-3942-49FF-B0B1-AC24CAF87E40}" srcOrd="2" destOrd="0" presId="urn:microsoft.com/office/officeart/2005/8/layout/process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01FA6B-6AE5-4B55-A640-0B87793982AC}">
      <dsp:nvSpPr>
        <dsp:cNvPr id="0" name=""/>
        <dsp:cNvSpPr/>
      </dsp:nvSpPr>
      <dsp:spPr>
        <a:xfrm>
          <a:off x="586" y="127588"/>
          <a:ext cx="1183382" cy="1065529"/>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2860" tIns="15240" rIns="22860" bIns="15240" numCol="1" spcCol="1270" anchor="ctr" anchorCtr="0">
          <a:noAutofit/>
        </a:bodyPr>
        <a:lstStyle/>
        <a:p>
          <a:pPr lvl="0" algn="l" defTabSz="533400">
            <a:lnSpc>
              <a:spcPct val="90000"/>
            </a:lnSpc>
            <a:spcBef>
              <a:spcPct val="0"/>
            </a:spcBef>
            <a:spcAft>
              <a:spcPct val="35000"/>
            </a:spcAft>
          </a:pPr>
          <a:r>
            <a:rPr lang="sq-AL" sz="1200" b="1" kern="1200">
              <a:latin typeface="Book Antiqua" pitchFamily="18" charset="0"/>
            </a:rPr>
            <a:t>Drejtoria e Policisë</a:t>
          </a:r>
        </a:p>
      </dsp:txBody>
      <dsp:txXfrm>
        <a:off x="31794" y="158796"/>
        <a:ext cx="1120966" cy="1003113"/>
      </dsp:txXfrm>
    </dsp:sp>
    <dsp:sp modelId="{9E1A9FAE-F2D9-4029-9A83-E55E78B9FAB6}">
      <dsp:nvSpPr>
        <dsp:cNvPr id="0" name=""/>
        <dsp:cNvSpPr/>
      </dsp:nvSpPr>
      <dsp:spPr>
        <a:xfrm>
          <a:off x="118925" y="1193118"/>
          <a:ext cx="118338" cy="454401"/>
        </a:xfrm>
        <a:custGeom>
          <a:avLst/>
          <a:gdLst/>
          <a:ahLst/>
          <a:cxnLst/>
          <a:rect l="0" t="0" r="0" b="0"/>
          <a:pathLst>
            <a:path>
              <a:moveTo>
                <a:pt x="0" y="0"/>
              </a:moveTo>
              <a:lnTo>
                <a:pt x="0" y="454401"/>
              </a:lnTo>
              <a:lnTo>
                <a:pt x="118338" y="454401"/>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BAD4F42-AD6B-401B-8DCD-0564D5692292}">
      <dsp:nvSpPr>
        <dsp:cNvPr id="0" name=""/>
        <dsp:cNvSpPr/>
      </dsp:nvSpPr>
      <dsp:spPr>
        <a:xfrm>
          <a:off x="237263" y="1351673"/>
          <a:ext cx="946706" cy="591691"/>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7145" tIns="11430" rIns="17145" bIns="11430" numCol="1" spcCol="1270" anchor="ctr" anchorCtr="0">
          <a:noAutofit/>
        </a:bodyPr>
        <a:lstStyle/>
        <a:p>
          <a:pPr lvl="0" algn="l" defTabSz="400050">
            <a:lnSpc>
              <a:spcPct val="90000"/>
            </a:lnSpc>
            <a:spcBef>
              <a:spcPct val="0"/>
            </a:spcBef>
            <a:spcAft>
              <a:spcPct val="35000"/>
            </a:spcAft>
          </a:pPr>
          <a:r>
            <a:rPr lang="sq-AL" sz="900" kern="1200">
              <a:latin typeface="Book Antiqua" pitchFamily="18" charset="0"/>
            </a:rPr>
            <a:t>Siguri, rend dhe garantim i të drejtave themelore </a:t>
          </a:r>
        </a:p>
      </dsp:txBody>
      <dsp:txXfrm>
        <a:off x="254593" y="1369003"/>
        <a:ext cx="912046" cy="557031"/>
      </dsp:txXfrm>
    </dsp:sp>
    <dsp:sp modelId="{07BBE788-6A94-418C-A85B-0E542C15372F}">
      <dsp:nvSpPr>
        <dsp:cNvPr id="0" name=""/>
        <dsp:cNvSpPr/>
      </dsp:nvSpPr>
      <dsp:spPr>
        <a:xfrm>
          <a:off x="118925" y="1193118"/>
          <a:ext cx="118338" cy="1305318"/>
        </a:xfrm>
        <a:custGeom>
          <a:avLst/>
          <a:gdLst/>
          <a:ahLst/>
          <a:cxnLst/>
          <a:rect l="0" t="0" r="0" b="0"/>
          <a:pathLst>
            <a:path>
              <a:moveTo>
                <a:pt x="0" y="0"/>
              </a:moveTo>
              <a:lnTo>
                <a:pt x="0" y="1305318"/>
              </a:lnTo>
              <a:lnTo>
                <a:pt x="118338" y="1305318"/>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5C0E70F-D650-4204-9D15-B0EEBAD5DCED}">
      <dsp:nvSpPr>
        <dsp:cNvPr id="0" name=""/>
        <dsp:cNvSpPr/>
      </dsp:nvSpPr>
      <dsp:spPr>
        <a:xfrm>
          <a:off x="237263" y="2091288"/>
          <a:ext cx="1340696" cy="814297"/>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7145" tIns="11430" rIns="17145" bIns="11430" numCol="1" spcCol="1270" anchor="ctr" anchorCtr="0">
          <a:noAutofit/>
        </a:bodyPr>
        <a:lstStyle/>
        <a:p>
          <a:pPr lvl="0" algn="l" defTabSz="400050">
            <a:lnSpc>
              <a:spcPct val="90000"/>
            </a:lnSpc>
            <a:spcBef>
              <a:spcPct val="0"/>
            </a:spcBef>
            <a:spcAft>
              <a:spcPct val="35000"/>
            </a:spcAft>
          </a:pPr>
          <a:r>
            <a:rPr lang="sq-AL" sz="900" kern="1200">
              <a:latin typeface="Book Antiqua" pitchFamily="18" charset="0"/>
            </a:rPr>
            <a:t>Staf me integritet të lartë profesional, transparent, etik, në zbatim të ligjit dhe rregullave </a:t>
          </a:r>
        </a:p>
      </dsp:txBody>
      <dsp:txXfrm>
        <a:off x="261113" y="2115138"/>
        <a:ext cx="1292996" cy="766597"/>
      </dsp:txXfrm>
    </dsp:sp>
    <dsp:sp modelId="{4E5F9308-D189-419E-BA7E-759DEC9DA25D}">
      <dsp:nvSpPr>
        <dsp:cNvPr id="0" name=""/>
        <dsp:cNvSpPr/>
      </dsp:nvSpPr>
      <dsp:spPr>
        <a:xfrm>
          <a:off x="118925" y="1193118"/>
          <a:ext cx="118338" cy="2189899"/>
        </a:xfrm>
        <a:custGeom>
          <a:avLst/>
          <a:gdLst/>
          <a:ahLst/>
          <a:cxnLst/>
          <a:rect l="0" t="0" r="0" b="0"/>
          <a:pathLst>
            <a:path>
              <a:moveTo>
                <a:pt x="0" y="0"/>
              </a:moveTo>
              <a:lnTo>
                <a:pt x="0" y="2189899"/>
              </a:lnTo>
              <a:lnTo>
                <a:pt x="118338" y="2189899"/>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67DD3F6-803D-4C65-B95F-8F598BE1E3AD}">
      <dsp:nvSpPr>
        <dsp:cNvPr id="0" name=""/>
        <dsp:cNvSpPr/>
      </dsp:nvSpPr>
      <dsp:spPr>
        <a:xfrm>
          <a:off x="237263" y="3053508"/>
          <a:ext cx="946706" cy="659019"/>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7145" tIns="11430" rIns="17145" bIns="11430" numCol="1" spcCol="1270" anchor="ctr" anchorCtr="0">
          <a:noAutofit/>
        </a:bodyPr>
        <a:lstStyle/>
        <a:p>
          <a:pPr lvl="0" algn="l" defTabSz="400050">
            <a:lnSpc>
              <a:spcPct val="90000"/>
            </a:lnSpc>
            <a:spcBef>
              <a:spcPct val="0"/>
            </a:spcBef>
            <a:spcAft>
              <a:spcPct val="35000"/>
            </a:spcAft>
          </a:pPr>
          <a:r>
            <a:rPr lang="sq-AL" sz="900" kern="1200">
              <a:latin typeface="Book Antiqua" pitchFamily="18" charset="0"/>
            </a:rPr>
            <a:t>Parime dhe rregulla të përgjithshme për sigurinë e institucioneve</a:t>
          </a:r>
        </a:p>
      </dsp:txBody>
      <dsp:txXfrm>
        <a:off x="256565" y="3072810"/>
        <a:ext cx="908102" cy="620415"/>
      </dsp:txXfrm>
    </dsp:sp>
    <dsp:sp modelId="{A23301DA-9EFB-48EA-9175-A74F01FDCD71}">
      <dsp:nvSpPr>
        <dsp:cNvPr id="0" name=""/>
        <dsp:cNvSpPr/>
      </dsp:nvSpPr>
      <dsp:spPr>
        <a:xfrm>
          <a:off x="1637129" y="106323"/>
          <a:ext cx="1183382" cy="1299578"/>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2860" tIns="15240" rIns="22860" bIns="15240" numCol="1" spcCol="1270" anchor="ctr" anchorCtr="0">
          <a:noAutofit/>
        </a:bodyPr>
        <a:lstStyle/>
        <a:p>
          <a:pPr lvl="0" algn="l" defTabSz="533400">
            <a:lnSpc>
              <a:spcPct val="90000"/>
            </a:lnSpc>
            <a:spcBef>
              <a:spcPct val="0"/>
            </a:spcBef>
            <a:spcAft>
              <a:spcPct val="35000"/>
            </a:spcAft>
          </a:pPr>
          <a:r>
            <a:rPr lang="sq-AL" sz="1200" b="1" kern="1200">
              <a:latin typeface="Book Antiqua" pitchFamily="18" charset="0"/>
            </a:rPr>
            <a:t>Drejtoria e Çështjeve Ligjore, </a:t>
          </a:r>
          <a:endParaRPr lang="en-US" sz="1200" b="1" kern="1200">
            <a:latin typeface="Book Antiqua" pitchFamily="18" charset="0"/>
          </a:endParaRPr>
        </a:p>
        <a:p>
          <a:pPr lvl="0" algn="l" defTabSz="533400">
            <a:lnSpc>
              <a:spcPct val="90000"/>
            </a:lnSpc>
            <a:spcBef>
              <a:spcPct val="0"/>
            </a:spcBef>
            <a:spcAft>
              <a:spcPct val="35000"/>
            </a:spcAft>
          </a:pPr>
          <a:r>
            <a:rPr lang="sq-AL" sz="1200" b="1" kern="1200">
              <a:latin typeface="Book Antiqua" pitchFamily="18" charset="0"/>
            </a:rPr>
            <a:t>Shoqërore, </a:t>
          </a:r>
          <a:endParaRPr lang="en-US" sz="1200" b="1" kern="1200">
            <a:latin typeface="Book Antiqua" pitchFamily="18" charset="0"/>
          </a:endParaRPr>
        </a:p>
        <a:p>
          <a:pPr lvl="0" algn="l" defTabSz="533400">
            <a:lnSpc>
              <a:spcPct val="90000"/>
            </a:lnSpc>
            <a:spcBef>
              <a:spcPct val="0"/>
            </a:spcBef>
            <a:spcAft>
              <a:spcPct val="35000"/>
            </a:spcAft>
          </a:pPr>
          <a:r>
            <a:rPr lang="sq-AL" sz="1200" b="1" kern="1200">
              <a:latin typeface="Book Antiqua" pitchFamily="18" charset="0"/>
            </a:rPr>
            <a:t>Shëndetësore </a:t>
          </a:r>
        </a:p>
      </dsp:txBody>
      <dsp:txXfrm>
        <a:off x="1671789" y="140983"/>
        <a:ext cx="1114062" cy="1230258"/>
      </dsp:txXfrm>
    </dsp:sp>
    <dsp:sp modelId="{DA8286FD-0792-4C46-BCFC-1C1EB6FF18AD}">
      <dsp:nvSpPr>
        <dsp:cNvPr id="0" name=""/>
        <dsp:cNvSpPr/>
      </dsp:nvSpPr>
      <dsp:spPr>
        <a:xfrm>
          <a:off x="1755467" y="1405902"/>
          <a:ext cx="118338" cy="475666"/>
        </a:xfrm>
        <a:custGeom>
          <a:avLst/>
          <a:gdLst/>
          <a:ahLst/>
          <a:cxnLst/>
          <a:rect l="0" t="0" r="0" b="0"/>
          <a:pathLst>
            <a:path>
              <a:moveTo>
                <a:pt x="0" y="0"/>
              </a:moveTo>
              <a:lnTo>
                <a:pt x="0" y="475666"/>
              </a:lnTo>
              <a:lnTo>
                <a:pt x="118338" y="475666"/>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6F88D2E-0C2B-40CC-A0E4-D28FCB04010A}">
      <dsp:nvSpPr>
        <dsp:cNvPr id="0" name=""/>
        <dsp:cNvSpPr/>
      </dsp:nvSpPr>
      <dsp:spPr>
        <a:xfrm>
          <a:off x="1873805" y="1585723"/>
          <a:ext cx="1262792" cy="591691"/>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7145" tIns="11430" rIns="17145" bIns="11430" numCol="1" spcCol="1270" anchor="ctr" anchorCtr="0">
          <a:noAutofit/>
        </a:bodyPr>
        <a:lstStyle/>
        <a:p>
          <a:pPr lvl="0" algn="l" defTabSz="400050">
            <a:lnSpc>
              <a:spcPct val="90000"/>
            </a:lnSpc>
            <a:spcBef>
              <a:spcPct val="0"/>
            </a:spcBef>
            <a:spcAft>
              <a:spcPct val="35000"/>
            </a:spcAft>
          </a:pPr>
          <a:r>
            <a:rPr lang="sq-AL" sz="900" kern="1200">
              <a:latin typeface="Book Antiqua" pitchFamily="18" charset="0"/>
            </a:rPr>
            <a:t>Reformë legjislative e Sistemit të Burgjeve, sipas acquis communitaire</a:t>
          </a:r>
        </a:p>
      </dsp:txBody>
      <dsp:txXfrm>
        <a:off x="1891135" y="1603053"/>
        <a:ext cx="1228132" cy="557031"/>
      </dsp:txXfrm>
    </dsp:sp>
    <dsp:sp modelId="{7EF447CA-6E79-482C-A605-9BFF1AD82F49}">
      <dsp:nvSpPr>
        <dsp:cNvPr id="0" name=""/>
        <dsp:cNvSpPr/>
      </dsp:nvSpPr>
      <dsp:spPr>
        <a:xfrm>
          <a:off x="1755467" y="1405902"/>
          <a:ext cx="118338" cy="1296632"/>
        </a:xfrm>
        <a:custGeom>
          <a:avLst/>
          <a:gdLst/>
          <a:ahLst/>
          <a:cxnLst/>
          <a:rect l="0" t="0" r="0" b="0"/>
          <a:pathLst>
            <a:path>
              <a:moveTo>
                <a:pt x="0" y="0"/>
              </a:moveTo>
              <a:lnTo>
                <a:pt x="0" y="1296632"/>
              </a:lnTo>
              <a:lnTo>
                <a:pt x="118338" y="1296632"/>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C494F40-BCF4-4556-8D01-3EC25F76F595}">
      <dsp:nvSpPr>
        <dsp:cNvPr id="0" name=""/>
        <dsp:cNvSpPr/>
      </dsp:nvSpPr>
      <dsp:spPr>
        <a:xfrm>
          <a:off x="1873805" y="2325337"/>
          <a:ext cx="1362518" cy="754394"/>
        </a:xfrm>
        <a:prstGeom prst="roundRect">
          <a:avLst>
            <a:gd name="adj" fmla="val 10000"/>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7145" tIns="11430" rIns="17145" bIns="11430" numCol="1" spcCol="1270" anchor="ctr" anchorCtr="0">
          <a:noAutofit/>
        </a:bodyPr>
        <a:lstStyle/>
        <a:p>
          <a:pPr lvl="0" algn="l" defTabSz="400050">
            <a:lnSpc>
              <a:spcPct val="90000"/>
            </a:lnSpc>
            <a:spcBef>
              <a:spcPct val="0"/>
            </a:spcBef>
            <a:spcAft>
              <a:spcPct val="35000"/>
            </a:spcAft>
          </a:pPr>
          <a:r>
            <a:rPr lang="sq-AL" sz="900" kern="1200">
              <a:latin typeface="Book Antiqua" pitchFamily="18" charset="0"/>
            </a:rPr>
            <a:t>Politika sociale, shëndetësore në funksion të rehabilitimit dhe integrimit të personave me liri të kufizuar</a:t>
          </a:r>
        </a:p>
      </dsp:txBody>
      <dsp:txXfrm>
        <a:off x="1895900" y="2347432"/>
        <a:ext cx="1318328" cy="710204"/>
      </dsp:txXfrm>
    </dsp:sp>
    <dsp:sp modelId="{81DB1C57-6601-4E9F-98C8-A8E99ED8E505}">
      <dsp:nvSpPr>
        <dsp:cNvPr id="0" name=""/>
        <dsp:cNvSpPr/>
      </dsp:nvSpPr>
      <dsp:spPr>
        <a:xfrm>
          <a:off x="1755467" y="1405902"/>
          <a:ext cx="118338" cy="2117598"/>
        </a:xfrm>
        <a:custGeom>
          <a:avLst/>
          <a:gdLst/>
          <a:ahLst/>
          <a:cxnLst/>
          <a:rect l="0" t="0" r="0" b="0"/>
          <a:pathLst>
            <a:path>
              <a:moveTo>
                <a:pt x="0" y="0"/>
              </a:moveTo>
              <a:lnTo>
                <a:pt x="0" y="2117598"/>
              </a:lnTo>
              <a:lnTo>
                <a:pt x="118338" y="2117598"/>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2C58D5B-2C1D-4807-BFA2-BCED6FA4CFA1}">
      <dsp:nvSpPr>
        <dsp:cNvPr id="0" name=""/>
        <dsp:cNvSpPr/>
      </dsp:nvSpPr>
      <dsp:spPr>
        <a:xfrm>
          <a:off x="1873805" y="3227654"/>
          <a:ext cx="1422208" cy="591691"/>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7145" tIns="11430" rIns="17145" bIns="11430" numCol="1" spcCol="1270" anchor="ctr" anchorCtr="0">
          <a:noAutofit/>
        </a:bodyPr>
        <a:lstStyle/>
        <a:p>
          <a:pPr lvl="0" algn="l" defTabSz="400050">
            <a:lnSpc>
              <a:spcPct val="90000"/>
            </a:lnSpc>
            <a:spcBef>
              <a:spcPct val="0"/>
            </a:spcBef>
            <a:spcAft>
              <a:spcPct val="35000"/>
            </a:spcAft>
          </a:pPr>
          <a:r>
            <a:rPr lang="sq-AL" sz="900" kern="1200">
              <a:latin typeface="Book Antiqua" pitchFamily="18" charset="0"/>
            </a:rPr>
            <a:t>Sistem efektiv dhe funksional trajnimi</a:t>
          </a:r>
        </a:p>
      </dsp:txBody>
      <dsp:txXfrm>
        <a:off x="1891135" y="3244984"/>
        <a:ext cx="1387548" cy="557031"/>
      </dsp:txXfrm>
    </dsp:sp>
    <dsp:sp modelId="{905D361C-5870-4A5A-9661-98949BA6BBD7}">
      <dsp:nvSpPr>
        <dsp:cNvPr id="0" name=""/>
        <dsp:cNvSpPr/>
      </dsp:nvSpPr>
      <dsp:spPr>
        <a:xfrm>
          <a:off x="3355183" y="116956"/>
          <a:ext cx="1183382" cy="1283964"/>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2860" tIns="15240" rIns="22860" bIns="15240" numCol="1" spcCol="1270" anchor="ctr" anchorCtr="0">
          <a:noAutofit/>
        </a:bodyPr>
        <a:lstStyle/>
        <a:p>
          <a:pPr lvl="0" algn="l" defTabSz="533400">
            <a:lnSpc>
              <a:spcPct val="90000"/>
            </a:lnSpc>
            <a:spcBef>
              <a:spcPct val="0"/>
            </a:spcBef>
            <a:spcAft>
              <a:spcPct val="35000"/>
            </a:spcAft>
          </a:pPr>
          <a:r>
            <a:rPr lang="sq-AL" sz="1200" b="1" kern="1200">
              <a:latin typeface="Book Antiqua" pitchFamily="18" charset="0"/>
            </a:rPr>
            <a:t>Drejtoria e Burimeve Njerëzore, </a:t>
          </a:r>
          <a:endParaRPr lang="en-US" sz="1200" b="1" kern="1200">
            <a:latin typeface="Book Antiqua" pitchFamily="18" charset="0"/>
          </a:endParaRPr>
        </a:p>
        <a:p>
          <a:pPr lvl="0" algn="l" defTabSz="533400">
            <a:lnSpc>
              <a:spcPct val="90000"/>
            </a:lnSpc>
            <a:spcBef>
              <a:spcPct val="0"/>
            </a:spcBef>
            <a:spcAft>
              <a:spcPct val="35000"/>
            </a:spcAft>
          </a:pPr>
          <a:r>
            <a:rPr lang="sq-AL" sz="1200" b="1" kern="1200">
              <a:latin typeface="Book Antiqua" pitchFamily="18" charset="0"/>
            </a:rPr>
            <a:t>Financës dhe Shërbimeve</a:t>
          </a:r>
        </a:p>
      </dsp:txBody>
      <dsp:txXfrm>
        <a:off x="3389843" y="151616"/>
        <a:ext cx="1114062" cy="1214644"/>
      </dsp:txXfrm>
    </dsp:sp>
    <dsp:sp modelId="{D4BF6A3E-8E10-4877-BDDD-BD261E82123F}">
      <dsp:nvSpPr>
        <dsp:cNvPr id="0" name=""/>
        <dsp:cNvSpPr/>
      </dsp:nvSpPr>
      <dsp:spPr>
        <a:xfrm>
          <a:off x="3473521" y="1400920"/>
          <a:ext cx="118338" cy="521419"/>
        </a:xfrm>
        <a:custGeom>
          <a:avLst/>
          <a:gdLst/>
          <a:ahLst/>
          <a:cxnLst/>
          <a:rect l="0" t="0" r="0" b="0"/>
          <a:pathLst>
            <a:path>
              <a:moveTo>
                <a:pt x="0" y="0"/>
              </a:moveTo>
              <a:lnTo>
                <a:pt x="0" y="521419"/>
              </a:lnTo>
              <a:lnTo>
                <a:pt x="118338" y="521419"/>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B1A8F52-F12B-4B79-8A11-680C1F3B3AAF}">
      <dsp:nvSpPr>
        <dsp:cNvPr id="0" name=""/>
        <dsp:cNvSpPr/>
      </dsp:nvSpPr>
      <dsp:spPr>
        <a:xfrm>
          <a:off x="3591859" y="1570108"/>
          <a:ext cx="1223920" cy="704461"/>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7145" tIns="11430" rIns="17145" bIns="11430" numCol="1" spcCol="1270" anchor="ctr" anchorCtr="0">
          <a:noAutofit/>
        </a:bodyPr>
        <a:lstStyle/>
        <a:p>
          <a:pPr lvl="0" algn="l" defTabSz="400050">
            <a:lnSpc>
              <a:spcPct val="90000"/>
            </a:lnSpc>
            <a:spcBef>
              <a:spcPct val="0"/>
            </a:spcBef>
            <a:spcAft>
              <a:spcPct val="35000"/>
            </a:spcAft>
          </a:pPr>
          <a:r>
            <a:rPr lang="sq-AL" sz="900" kern="1200">
              <a:latin typeface="Book Antiqua" pitchFamily="18" charset="0"/>
            </a:rPr>
            <a:t>Projekte investimi,  mbipopullim i ulët, kushte fizike të objekteve të përmirësuara </a:t>
          </a:r>
        </a:p>
      </dsp:txBody>
      <dsp:txXfrm>
        <a:off x="3612492" y="1590741"/>
        <a:ext cx="1182654" cy="663195"/>
      </dsp:txXfrm>
    </dsp:sp>
    <dsp:sp modelId="{C8D488EE-8458-4E0B-994D-1BC8F48DE1B5}">
      <dsp:nvSpPr>
        <dsp:cNvPr id="0" name=""/>
        <dsp:cNvSpPr/>
      </dsp:nvSpPr>
      <dsp:spPr>
        <a:xfrm>
          <a:off x="3473521" y="1400920"/>
          <a:ext cx="118338" cy="1317418"/>
        </a:xfrm>
        <a:custGeom>
          <a:avLst/>
          <a:gdLst/>
          <a:ahLst/>
          <a:cxnLst/>
          <a:rect l="0" t="0" r="0" b="0"/>
          <a:pathLst>
            <a:path>
              <a:moveTo>
                <a:pt x="0" y="0"/>
              </a:moveTo>
              <a:lnTo>
                <a:pt x="0" y="1317418"/>
              </a:lnTo>
              <a:lnTo>
                <a:pt x="118338" y="1317418"/>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91E77E7-AC8F-490D-A224-802DF2DC767E}">
      <dsp:nvSpPr>
        <dsp:cNvPr id="0" name=""/>
        <dsp:cNvSpPr/>
      </dsp:nvSpPr>
      <dsp:spPr>
        <a:xfrm>
          <a:off x="3591859" y="2422493"/>
          <a:ext cx="1170905" cy="591691"/>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7145" tIns="11430" rIns="17145" bIns="11430" numCol="1" spcCol="1270" anchor="ctr" anchorCtr="0">
          <a:noAutofit/>
        </a:bodyPr>
        <a:lstStyle/>
        <a:p>
          <a:pPr lvl="0" algn="l" defTabSz="400050">
            <a:lnSpc>
              <a:spcPct val="90000"/>
            </a:lnSpc>
            <a:spcBef>
              <a:spcPct val="0"/>
            </a:spcBef>
            <a:spcAft>
              <a:spcPct val="35000"/>
            </a:spcAft>
          </a:pPr>
          <a:r>
            <a:rPr lang="sq-AL" sz="900" kern="1200">
              <a:latin typeface="Book Antiqua" pitchFamily="18" charset="0"/>
            </a:rPr>
            <a:t>Administrim e dokumentim i vlerave financiare dhe materiale sipas ligjit</a:t>
          </a:r>
        </a:p>
      </dsp:txBody>
      <dsp:txXfrm>
        <a:off x="3609189" y="2439823"/>
        <a:ext cx="1136245" cy="557031"/>
      </dsp:txXfrm>
    </dsp:sp>
    <dsp:sp modelId="{DD8AF4BB-2ED2-4A36-9617-96EBA0D118F5}">
      <dsp:nvSpPr>
        <dsp:cNvPr id="0" name=""/>
        <dsp:cNvSpPr/>
      </dsp:nvSpPr>
      <dsp:spPr>
        <a:xfrm>
          <a:off x="3473521" y="1400920"/>
          <a:ext cx="118338" cy="2122263"/>
        </a:xfrm>
        <a:custGeom>
          <a:avLst/>
          <a:gdLst/>
          <a:ahLst/>
          <a:cxnLst/>
          <a:rect l="0" t="0" r="0" b="0"/>
          <a:pathLst>
            <a:path>
              <a:moveTo>
                <a:pt x="0" y="0"/>
              </a:moveTo>
              <a:lnTo>
                <a:pt x="0" y="2122263"/>
              </a:lnTo>
              <a:lnTo>
                <a:pt x="118338" y="2122263"/>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A71A12F-53F5-47B3-87E5-827AD33BD090}">
      <dsp:nvSpPr>
        <dsp:cNvPr id="0" name=""/>
        <dsp:cNvSpPr/>
      </dsp:nvSpPr>
      <dsp:spPr>
        <a:xfrm>
          <a:off x="3591859" y="3162107"/>
          <a:ext cx="946706" cy="722153"/>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7145" tIns="11430" rIns="17145" bIns="11430" numCol="1" spcCol="1270" anchor="ctr" anchorCtr="0">
          <a:noAutofit/>
        </a:bodyPr>
        <a:lstStyle/>
        <a:p>
          <a:pPr lvl="0" algn="l" defTabSz="400050">
            <a:lnSpc>
              <a:spcPct val="90000"/>
            </a:lnSpc>
            <a:spcBef>
              <a:spcPct val="0"/>
            </a:spcBef>
            <a:spcAft>
              <a:spcPct val="35000"/>
            </a:spcAft>
          </a:pPr>
          <a:r>
            <a:rPr lang="sq-AL" sz="900" kern="1200">
              <a:latin typeface="Book Antiqua" pitchFamily="18" charset="0"/>
            </a:rPr>
            <a:t>Sigurimi i nevojave jetike dhe sipas standardeve për personat me liri të kufizuar </a:t>
          </a:r>
        </a:p>
      </dsp:txBody>
      <dsp:txXfrm>
        <a:off x="3613010" y="3183258"/>
        <a:ext cx="904404" cy="679851"/>
      </dsp:txXfrm>
    </dsp:sp>
    <dsp:sp modelId="{4D53DD20-D6CD-406C-83AB-80C79C9CAE4E}">
      <dsp:nvSpPr>
        <dsp:cNvPr id="0" name=""/>
        <dsp:cNvSpPr/>
      </dsp:nvSpPr>
      <dsp:spPr>
        <a:xfrm>
          <a:off x="4874949" y="138221"/>
          <a:ext cx="1183382" cy="1286443"/>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2860" tIns="15240" rIns="22860" bIns="15240" numCol="1" spcCol="1270" anchor="ctr" anchorCtr="0">
          <a:noAutofit/>
        </a:bodyPr>
        <a:lstStyle/>
        <a:p>
          <a:pPr lvl="0" algn="l" defTabSz="533400">
            <a:lnSpc>
              <a:spcPct val="90000"/>
            </a:lnSpc>
            <a:spcBef>
              <a:spcPct val="0"/>
            </a:spcBef>
            <a:spcAft>
              <a:spcPct val="35000"/>
            </a:spcAft>
          </a:pPr>
          <a:r>
            <a:rPr lang="en-US" sz="1200" b="1" kern="1200">
              <a:latin typeface="Book Antiqua" pitchFamily="18" charset="0"/>
            </a:rPr>
            <a:t>Sektori i</a:t>
          </a:r>
          <a:r>
            <a:rPr lang="sq-AL" sz="1200" b="1" kern="1200">
              <a:latin typeface="Book Antiqua" pitchFamily="18" charset="0"/>
            </a:rPr>
            <a:t> Analizës</a:t>
          </a:r>
          <a:r>
            <a:rPr lang="en-US" sz="1200" b="1" kern="1200">
              <a:latin typeface="Book Antiqua" pitchFamily="18" charset="0"/>
            </a:rPr>
            <a:t> dhe</a:t>
          </a:r>
          <a:r>
            <a:rPr lang="sq-AL" sz="1200" b="1" kern="1200">
              <a:latin typeface="Book Antiqua" pitchFamily="18" charset="0"/>
            </a:rPr>
            <a:t> Statistikave,  </a:t>
          </a:r>
          <a:endParaRPr lang="en-US" sz="1200" b="1" kern="1200">
            <a:latin typeface="Book Antiqua" pitchFamily="18" charset="0"/>
          </a:endParaRPr>
        </a:p>
        <a:p>
          <a:pPr lvl="0" algn="l" defTabSz="533400">
            <a:lnSpc>
              <a:spcPct val="90000"/>
            </a:lnSpc>
            <a:spcBef>
              <a:spcPct val="0"/>
            </a:spcBef>
            <a:spcAft>
              <a:spcPct val="35000"/>
            </a:spcAft>
          </a:pPr>
          <a:r>
            <a:rPr lang="sq-AL" sz="1200" b="1" kern="1200">
              <a:latin typeface="Book Antiqua" pitchFamily="18" charset="0"/>
            </a:rPr>
            <a:t>Gjendjes Gjyqësore dhe IT</a:t>
          </a:r>
        </a:p>
      </dsp:txBody>
      <dsp:txXfrm>
        <a:off x="4909609" y="172881"/>
        <a:ext cx="1114062" cy="1217123"/>
      </dsp:txXfrm>
    </dsp:sp>
    <dsp:sp modelId="{B52AC68A-00C5-4CC9-9BDB-B6C61E310DFC}">
      <dsp:nvSpPr>
        <dsp:cNvPr id="0" name=""/>
        <dsp:cNvSpPr/>
      </dsp:nvSpPr>
      <dsp:spPr>
        <a:xfrm>
          <a:off x="4993287" y="1424664"/>
          <a:ext cx="118338" cy="520348"/>
        </a:xfrm>
        <a:custGeom>
          <a:avLst/>
          <a:gdLst/>
          <a:ahLst/>
          <a:cxnLst/>
          <a:rect l="0" t="0" r="0" b="0"/>
          <a:pathLst>
            <a:path>
              <a:moveTo>
                <a:pt x="0" y="0"/>
              </a:moveTo>
              <a:lnTo>
                <a:pt x="0" y="520348"/>
              </a:lnTo>
              <a:lnTo>
                <a:pt x="118338" y="520348"/>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4D49416-84A5-4406-B6CD-59E423E7EC80}">
      <dsp:nvSpPr>
        <dsp:cNvPr id="0" name=""/>
        <dsp:cNvSpPr/>
      </dsp:nvSpPr>
      <dsp:spPr>
        <a:xfrm>
          <a:off x="5111625" y="1572587"/>
          <a:ext cx="946706" cy="744850"/>
        </a:xfrm>
        <a:prstGeom prst="roundRect">
          <a:avLst>
            <a:gd name="adj" fmla="val 10000"/>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7145" tIns="11430" rIns="17145" bIns="11430" numCol="1" spcCol="1270" anchor="ctr" anchorCtr="0">
          <a:noAutofit/>
        </a:bodyPr>
        <a:lstStyle/>
        <a:p>
          <a:pPr lvl="0" algn="l" defTabSz="400050">
            <a:lnSpc>
              <a:spcPct val="90000"/>
            </a:lnSpc>
            <a:spcBef>
              <a:spcPct val="0"/>
            </a:spcBef>
            <a:spcAft>
              <a:spcPct val="35000"/>
            </a:spcAft>
          </a:pPr>
          <a:r>
            <a:rPr lang="sq-AL" sz="900" kern="1200">
              <a:latin typeface="Book Antiqua" pitchFamily="18" charset="0"/>
            </a:rPr>
            <a:t>Parime dhe rregulla të përgjithshme të ruajtjes së informacionit dhe dhënave</a:t>
          </a:r>
        </a:p>
      </dsp:txBody>
      <dsp:txXfrm>
        <a:off x="5133441" y="1594403"/>
        <a:ext cx="903074" cy="701218"/>
      </dsp:txXfrm>
    </dsp:sp>
    <dsp:sp modelId="{D9FA9186-502A-423B-B7E6-F30E1F780549}">
      <dsp:nvSpPr>
        <dsp:cNvPr id="0" name=""/>
        <dsp:cNvSpPr/>
      </dsp:nvSpPr>
      <dsp:spPr>
        <a:xfrm>
          <a:off x="4993287" y="1424664"/>
          <a:ext cx="118338" cy="1336541"/>
        </a:xfrm>
        <a:custGeom>
          <a:avLst/>
          <a:gdLst/>
          <a:ahLst/>
          <a:cxnLst/>
          <a:rect l="0" t="0" r="0" b="0"/>
          <a:pathLst>
            <a:path>
              <a:moveTo>
                <a:pt x="0" y="0"/>
              </a:moveTo>
              <a:lnTo>
                <a:pt x="0" y="1336541"/>
              </a:lnTo>
              <a:lnTo>
                <a:pt x="118338" y="1336541"/>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A179E09-C771-409B-BE4C-7F717FE14DCC}">
      <dsp:nvSpPr>
        <dsp:cNvPr id="0" name=""/>
        <dsp:cNvSpPr/>
      </dsp:nvSpPr>
      <dsp:spPr>
        <a:xfrm>
          <a:off x="5111625" y="2465361"/>
          <a:ext cx="946706" cy="591691"/>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7145" tIns="11430" rIns="17145" bIns="11430" numCol="1" spcCol="1270" anchor="ctr" anchorCtr="0">
          <a:noAutofit/>
        </a:bodyPr>
        <a:lstStyle/>
        <a:p>
          <a:pPr lvl="0" algn="l" defTabSz="400050">
            <a:lnSpc>
              <a:spcPct val="90000"/>
            </a:lnSpc>
            <a:spcBef>
              <a:spcPct val="0"/>
            </a:spcBef>
            <a:spcAft>
              <a:spcPct val="35000"/>
            </a:spcAft>
          </a:pPr>
          <a:r>
            <a:rPr lang="sq-AL" sz="900" kern="1200">
              <a:latin typeface="Book Antiqua" pitchFamily="18" charset="0"/>
            </a:rPr>
            <a:t>Garantimi  i një shërbimi efektiv për qytetarët</a:t>
          </a:r>
        </a:p>
      </dsp:txBody>
      <dsp:txXfrm>
        <a:off x="5128955" y="2482691"/>
        <a:ext cx="912046" cy="557031"/>
      </dsp:txXfrm>
    </dsp:sp>
    <dsp:sp modelId="{81FC0D40-9D42-4CAF-B205-4A73224C4547}">
      <dsp:nvSpPr>
        <dsp:cNvPr id="0" name=""/>
        <dsp:cNvSpPr/>
      </dsp:nvSpPr>
      <dsp:spPr>
        <a:xfrm>
          <a:off x="4993287" y="1424664"/>
          <a:ext cx="118338" cy="2251172"/>
        </a:xfrm>
        <a:custGeom>
          <a:avLst/>
          <a:gdLst/>
          <a:ahLst/>
          <a:cxnLst/>
          <a:rect l="0" t="0" r="0" b="0"/>
          <a:pathLst>
            <a:path>
              <a:moveTo>
                <a:pt x="0" y="0"/>
              </a:moveTo>
              <a:lnTo>
                <a:pt x="0" y="2251172"/>
              </a:lnTo>
              <a:lnTo>
                <a:pt x="118338" y="2251172"/>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4C35AD1-1F5B-4EA3-9A75-BA48EC4D521F}">
      <dsp:nvSpPr>
        <dsp:cNvPr id="0" name=""/>
        <dsp:cNvSpPr/>
      </dsp:nvSpPr>
      <dsp:spPr>
        <a:xfrm>
          <a:off x="5111625" y="3204975"/>
          <a:ext cx="946706" cy="941724"/>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7145" tIns="11430" rIns="17145" bIns="11430" numCol="1" spcCol="1270" anchor="ctr" anchorCtr="0">
          <a:noAutofit/>
        </a:bodyPr>
        <a:lstStyle/>
        <a:p>
          <a:pPr lvl="0" algn="l" defTabSz="400050">
            <a:lnSpc>
              <a:spcPct val="90000"/>
            </a:lnSpc>
            <a:spcBef>
              <a:spcPct val="0"/>
            </a:spcBef>
            <a:spcAft>
              <a:spcPct val="35000"/>
            </a:spcAft>
          </a:pPr>
          <a:r>
            <a:rPr lang="sq-AL" sz="900" kern="1200">
              <a:latin typeface="Book Antiqua" pitchFamily="18" charset="0"/>
            </a:rPr>
            <a:t>Administrimi i të dhënave, infor</a:t>
          </a:r>
          <a:r>
            <a:rPr lang="en-US" sz="900" kern="1200">
              <a:latin typeface="Book Antiqua" pitchFamily="18" charset="0"/>
            </a:rPr>
            <a:t>-</a:t>
          </a:r>
          <a:r>
            <a:rPr lang="sq-AL" sz="900" kern="1200">
              <a:latin typeface="Book Antiqua" pitchFamily="18" charset="0"/>
            </a:rPr>
            <a:t>macioneve dhe procesit të raportimit sipas afateve kohore</a:t>
          </a:r>
        </a:p>
      </dsp:txBody>
      <dsp:txXfrm>
        <a:off x="5139207" y="3232557"/>
        <a:ext cx="891542" cy="88656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D7D536-C50D-4280-A60D-3FEB28AD721F}">
      <dsp:nvSpPr>
        <dsp:cNvPr id="0" name=""/>
        <dsp:cNvSpPr/>
      </dsp:nvSpPr>
      <dsp:spPr>
        <a:xfrm>
          <a:off x="245" y="5108"/>
          <a:ext cx="1247284" cy="734399"/>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ctr" defTabSz="533400">
            <a:lnSpc>
              <a:spcPct val="90000"/>
            </a:lnSpc>
            <a:spcBef>
              <a:spcPct val="0"/>
            </a:spcBef>
            <a:spcAft>
              <a:spcPct val="35000"/>
            </a:spcAft>
          </a:pPr>
          <a:r>
            <a:rPr lang="sq-AL" sz="1200" b="1" kern="1200">
              <a:latin typeface="Book Antiqua" pitchFamily="18" charset="0"/>
            </a:rPr>
            <a:t>Sociale</a:t>
          </a:r>
        </a:p>
      </dsp:txBody>
      <dsp:txXfrm>
        <a:off x="245" y="5108"/>
        <a:ext cx="1247284" cy="489600"/>
      </dsp:txXfrm>
    </dsp:sp>
    <dsp:sp modelId="{6065123D-410E-4AF6-8A74-D9608F88D8D5}">
      <dsp:nvSpPr>
        <dsp:cNvPr id="0" name=""/>
        <dsp:cNvSpPr/>
      </dsp:nvSpPr>
      <dsp:spPr>
        <a:xfrm>
          <a:off x="253717" y="644300"/>
          <a:ext cx="1247284" cy="509184"/>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ctr" defTabSz="533400">
            <a:lnSpc>
              <a:spcPct val="90000"/>
            </a:lnSpc>
            <a:spcBef>
              <a:spcPct val="0"/>
            </a:spcBef>
            <a:spcAft>
              <a:spcPct val="15000"/>
            </a:spcAft>
            <a:buChar char="••"/>
          </a:pPr>
          <a:r>
            <a:rPr lang="en-US" sz="1200" b="1" kern="1200"/>
            <a:t>2900</a:t>
          </a:r>
          <a:endParaRPr lang="sq-AL" sz="1200" b="1" kern="1200"/>
        </a:p>
      </dsp:txBody>
      <dsp:txXfrm>
        <a:off x="268630" y="659213"/>
        <a:ext cx="1217458" cy="479358"/>
      </dsp:txXfrm>
    </dsp:sp>
    <dsp:sp modelId="{C1DA8F60-0704-4E4B-BA54-BC5AA53AEAAB}">
      <dsp:nvSpPr>
        <dsp:cNvPr id="0" name=""/>
        <dsp:cNvSpPr/>
      </dsp:nvSpPr>
      <dsp:spPr>
        <a:xfrm rot="1336">
          <a:off x="1432964" y="95030"/>
          <a:ext cx="393123" cy="310537"/>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sq-AL" sz="1300" kern="1200"/>
        </a:p>
      </dsp:txBody>
      <dsp:txXfrm>
        <a:off x="1432964" y="157119"/>
        <a:ext cx="299962" cy="186323"/>
      </dsp:txXfrm>
    </dsp:sp>
    <dsp:sp modelId="{039FC156-184E-4621-B111-645F1D90808F}">
      <dsp:nvSpPr>
        <dsp:cNvPr id="0" name=""/>
        <dsp:cNvSpPr/>
      </dsp:nvSpPr>
      <dsp:spPr>
        <a:xfrm>
          <a:off x="1989271" y="5933"/>
          <a:ext cx="1514677" cy="734399"/>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ctr" defTabSz="533400">
            <a:lnSpc>
              <a:spcPct val="90000"/>
            </a:lnSpc>
            <a:spcBef>
              <a:spcPct val="0"/>
            </a:spcBef>
            <a:spcAft>
              <a:spcPct val="35000"/>
            </a:spcAft>
          </a:pPr>
          <a:r>
            <a:rPr lang="sq-AL" sz="1200" b="1" kern="1200">
              <a:latin typeface="Book Antiqua" pitchFamily="18" charset="0"/>
            </a:rPr>
            <a:t>Kulturore/Sportive</a:t>
          </a:r>
        </a:p>
      </dsp:txBody>
      <dsp:txXfrm>
        <a:off x="1989271" y="5933"/>
        <a:ext cx="1514677" cy="489600"/>
      </dsp:txXfrm>
    </dsp:sp>
    <dsp:sp modelId="{73B9800F-EF97-45C0-8A6F-1E64B88263E2}">
      <dsp:nvSpPr>
        <dsp:cNvPr id="0" name=""/>
        <dsp:cNvSpPr/>
      </dsp:nvSpPr>
      <dsp:spPr>
        <a:xfrm>
          <a:off x="2393028" y="668900"/>
          <a:ext cx="1247284" cy="465756"/>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ctr" defTabSz="533400">
            <a:lnSpc>
              <a:spcPct val="90000"/>
            </a:lnSpc>
            <a:spcBef>
              <a:spcPct val="0"/>
            </a:spcBef>
            <a:spcAft>
              <a:spcPct val="15000"/>
            </a:spcAft>
            <a:buChar char="••"/>
          </a:pPr>
          <a:r>
            <a:rPr lang="en-US" sz="1200" b="1" kern="1200"/>
            <a:t>3740</a:t>
          </a:r>
          <a:endParaRPr lang="sq-AL" sz="1200" b="1" kern="1200"/>
        </a:p>
      </dsp:txBody>
      <dsp:txXfrm>
        <a:off x="2406670" y="682542"/>
        <a:ext cx="1220000" cy="438472"/>
      </dsp:txXfrm>
    </dsp:sp>
    <dsp:sp modelId="{AD2B0D4F-80FB-4A39-BAD2-1E8294B0CD49}">
      <dsp:nvSpPr>
        <dsp:cNvPr id="0" name=""/>
        <dsp:cNvSpPr/>
      </dsp:nvSpPr>
      <dsp:spPr>
        <a:xfrm rot="12458">
          <a:off x="3663255" y="99398"/>
          <a:ext cx="337735" cy="310537"/>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sq-AL" sz="1300" kern="1200"/>
        </a:p>
      </dsp:txBody>
      <dsp:txXfrm>
        <a:off x="3663255" y="161336"/>
        <a:ext cx="244574" cy="186323"/>
      </dsp:txXfrm>
    </dsp:sp>
    <dsp:sp modelId="{34D8C45C-1D5C-43F6-AEF8-8D5B09DACC34}">
      <dsp:nvSpPr>
        <dsp:cNvPr id="0" name=""/>
        <dsp:cNvSpPr/>
      </dsp:nvSpPr>
      <dsp:spPr>
        <a:xfrm>
          <a:off x="4141180" y="13916"/>
          <a:ext cx="1616642" cy="734399"/>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ctr" defTabSz="533400">
            <a:lnSpc>
              <a:spcPct val="90000"/>
            </a:lnSpc>
            <a:spcBef>
              <a:spcPct val="0"/>
            </a:spcBef>
            <a:spcAft>
              <a:spcPct val="35000"/>
            </a:spcAft>
          </a:pPr>
          <a:r>
            <a:rPr lang="sq-AL" sz="1200" b="1" kern="1200">
              <a:latin typeface="Book Antiqua" pitchFamily="18" charset="0"/>
            </a:rPr>
            <a:t>Biblioteka</a:t>
          </a:r>
        </a:p>
      </dsp:txBody>
      <dsp:txXfrm>
        <a:off x="4141180" y="13916"/>
        <a:ext cx="1616642" cy="489600"/>
      </dsp:txXfrm>
    </dsp:sp>
    <dsp:sp modelId="{32BE7B09-3942-49FF-B0B1-AC24CAF87E40}">
      <dsp:nvSpPr>
        <dsp:cNvPr id="0" name=""/>
        <dsp:cNvSpPr/>
      </dsp:nvSpPr>
      <dsp:spPr>
        <a:xfrm>
          <a:off x="4550806" y="668178"/>
          <a:ext cx="1247284" cy="473952"/>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ctr" defTabSz="533400">
            <a:lnSpc>
              <a:spcPct val="90000"/>
            </a:lnSpc>
            <a:spcBef>
              <a:spcPct val="0"/>
            </a:spcBef>
            <a:spcAft>
              <a:spcPct val="15000"/>
            </a:spcAft>
            <a:buChar char="••"/>
          </a:pPr>
          <a:r>
            <a:rPr lang="en-US" sz="1200" b="1" kern="1200">
              <a:latin typeface="Book Antiqua" pitchFamily="18" charset="0"/>
            </a:rPr>
            <a:t>2028</a:t>
          </a:r>
          <a:endParaRPr lang="sq-AL" sz="1200" b="1" kern="1200">
            <a:latin typeface="Book Antiqua" pitchFamily="18" charset="0"/>
          </a:endParaRPr>
        </a:p>
      </dsp:txBody>
      <dsp:txXfrm>
        <a:off x="4564688" y="682060"/>
        <a:ext cx="1219520" cy="44618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ACABF-B4B9-42DC-8085-097749FC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5181</Words>
  <Characters>29533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Blerina</dc:creator>
  <cp:lastModifiedBy>User</cp:lastModifiedBy>
  <cp:revision>7</cp:revision>
  <cp:lastPrinted>2019-01-14T12:43:00Z</cp:lastPrinted>
  <dcterms:created xsi:type="dcterms:W3CDTF">2020-02-24T11:19:00Z</dcterms:created>
  <dcterms:modified xsi:type="dcterms:W3CDTF">2020-02-24T11:35:00Z</dcterms:modified>
</cp:coreProperties>
</file>