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1" w:rsidRPr="002C3856" w:rsidRDefault="002558B1" w:rsidP="005D108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3856">
        <w:rPr>
          <w:rFonts w:ascii="Times New Roman" w:hAnsi="Times New Roman" w:cs="Times New Roman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-862965</wp:posOffset>
            </wp:positionH>
            <wp:positionV relativeFrom="margin">
              <wp:posOffset>-339725</wp:posOffset>
            </wp:positionV>
            <wp:extent cx="7543800" cy="73025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2C3856">
        <w:rPr>
          <w:rFonts w:ascii="Times New Roman" w:hAnsi="Times New Roman" w:cs="Times New Roman"/>
          <w:b/>
          <w:sz w:val="16"/>
          <w:szCs w:val="16"/>
        </w:rPr>
        <w:t xml:space="preserve">REPUBLIKA E SHQIPËRISË       </w:t>
      </w:r>
    </w:p>
    <w:p w:rsidR="002558B1" w:rsidRPr="002C3856" w:rsidRDefault="002558B1" w:rsidP="005D1080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2C3856">
        <w:rPr>
          <w:rFonts w:ascii="Times New Roman" w:hAnsi="Times New Roman" w:cs="Times New Roman"/>
          <w:b/>
        </w:rPr>
        <w:t>MINISTRIA E DREJTËSISË</w:t>
      </w:r>
    </w:p>
    <w:p w:rsidR="002558B1" w:rsidRPr="002C3856" w:rsidRDefault="002558B1" w:rsidP="005D108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2C3856">
        <w:rPr>
          <w:rFonts w:ascii="Times New Roman" w:hAnsi="Times New Roman" w:cs="Times New Roman"/>
          <w:b/>
          <w:caps/>
        </w:rPr>
        <w:t xml:space="preserve">      </w:t>
      </w:r>
      <w:r>
        <w:rPr>
          <w:rFonts w:ascii="Times New Roman" w:hAnsi="Times New Roman" w:cs="Times New Roman"/>
          <w:b/>
          <w:caps/>
        </w:rPr>
        <w:t xml:space="preserve">  </w:t>
      </w:r>
      <w:r w:rsidRPr="002C3856">
        <w:rPr>
          <w:rFonts w:ascii="Times New Roman" w:hAnsi="Times New Roman" w:cs="Times New Roman"/>
          <w:b/>
          <w:caps/>
        </w:rPr>
        <w:t>DREJTORIA E PËRGJITHSHME E BURGJEVE</w:t>
      </w:r>
    </w:p>
    <w:p w:rsidR="002558B1" w:rsidRPr="002C3856" w:rsidRDefault="002558B1" w:rsidP="005D1080">
      <w:pPr>
        <w:spacing w:after="0" w:line="360" w:lineRule="auto"/>
        <w:rPr>
          <w:rFonts w:ascii="Times New Roman" w:hAnsi="Times New Roman"/>
        </w:rPr>
      </w:pPr>
    </w:p>
    <w:p w:rsidR="002558B1" w:rsidRPr="00601C7A" w:rsidRDefault="002558B1" w:rsidP="005D1080">
      <w:pPr>
        <w:spacing w:after="0" w:line="360" w:lineRule="auto"/>
        <w:rPr>
          <w:rFonts w:ascii="Times New Roman" w:hAnsi="Times New Roman"/>
        </w:rPr>
      </w:pPr>
      <w:proofErr w:type="gramStart"/>
      <w:r w:rsidRPr="00601C7A">
        <w:rPr>
          <w:rFonts w:ascii="Times New Roman" w:hAnsi="Times New Roman"/>
        </w:rPr>
        <w:t>Nr.______prot.</w:t>
      </w:r>
      <w:proofErr w:type="gramEnd"/>
      <w:r w:rsidRPr="00601C7A">
        <w:rPr>
          <w:rFonts w:ascii="Times New Roman" w:hAnsi="Times New Roman"/>
        </w:rPr>
        <w:t xml:space="preserve">                                                                                                   Tiranë,</w:t>
      </w:r>
      <w:r w:rsidR="0014046A">
        <w:rPr>
          <w:rFonts w:ascii="Times New Roman" w:hAnsi="Times New Roman"/>
        </w:rPr>
        <w:t xml:space="preserve"> </w:t>
      </w:r>
      <w:r w:rsidRPr="00601C7A">
        <w:rPr>
          <w:rFonts w:ascii="Times New Roman" w:hAnsi="Times New Roman"/>
        </w:rPr>
        <w:t>më___.___.20</w:t>
      </w:r>
      <w:r w:rsidR="00191942">
        <w:rPr>
          <w:rFonts w:ascii="Times New Roman" w:hAnsi="Times New Roman"/>
        </w:rPr>
        <w:t>2</w:t>
      </w:r>
      <w:r w:rsidR="009B69B8">
        <w:rPr>
          <w:rFonts w:ascii="Times New Roman" w:hAnsi="Times New Roman"/>
        </w:rPr>
        <w:t>2</w:t>
      </w:r>
    </w:p>
    <w:p w:rsidR="009C50F5" w:rsidRPr="008022F2" w:rsidRDefault="009C50F5" w:rsidP="005D1080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B69B8" w:rsidRDefault="00766482" w:rsidP="00C8296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RAPORT VJETOR</w:t>
      </w:r>
      <w:r w:rsidRPr="005A09E7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MBI TRAJNIMET E REALIZUARA GJAT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Ë</w:t>
      </w:r>
      <w:r w:rsidRPr="005A09E7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VITIT 20</w:t>
      </w:r>
      <w:r w:rsidR="0014046A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2</w:t>
      </w:r>
      <w:r w:rsidR="00A4360C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1</w:t>
      </w:r>
    </w:p>
    <w:p w:rsidR="00C82963" w:rsidRPr="00C82963" w:rsidRDefault="00C82963" w:rsidP="00C8296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:rsidR="005D6ED0" w:rsidRPr="005A09E7" w:rsidRDefault="005D6ED0" w:rsidP="005D10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>Drejtoria e P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>rgjithshme e Burgj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e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>ve, realizimin e misionit 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saj e ka mb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>shtetur n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rritjen e kapaciteteve 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stafit, n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>rmjet trajnimeve fillestare dhe trajnimit 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vazhduesh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m, 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trajnimeve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 ç</w:t>
      </w:r>
      <w:r w:rsidR="00BF17D7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shtje specifike, trajnimin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 proc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durat e reja  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gjitha kategorive 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punonj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>sve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lang w:val="it-IT"/>
        </w:rPr>
        <w:footnoteReference w:id="1"/>
      </w:r>
      <w:r w:rsidRPr="005A09E7">
        <w:rPr>
          <w:rFonts w:ascii="Times New Roman" w:hAnsi="Times New Roman"/>
          <w:bCs/>
          <w:color w:val="000000"/>
          <w:sz w:val="24"/>
          <w:szCs w:val="24"/>
          <w:lang w:val="it-IT"/>
        </w:rPr>
        <w:t>.</w:t>
      </w:r>
    </w:p>
    <w:p w:rsidR="005D6ED0" w:rsidRDefault="005D6ED0" w:rsidP="005D10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Në kushtet e kufizimit social dhe vështirësive të krijuara nga pandemia, Qendra e Trajnimit e mb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shtetur nga partner</w:t>
      </w:r>
      <w:r w:rsidR="00BF17D7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si KE, Ambasada Amerikane, OSCE ka alternuar trajnimin 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terren me trajnimin online, 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trajnim 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n</w:t>
      </w:r>
      <w:r w:rsidR="00BF17D7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distanc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duke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rciell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materiale trajnuese dhe modelin e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rgjith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simeve pozitive dhe informimit rreth problematikave, me q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llim nxjerrjen e m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simeve, duke b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mundur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rfshirjen 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trajnime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m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shum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se </w:t>
      </w:r>
      <w:r w:rsidR="002E265F">
        <w:rPr>
          <w:rFonts w:ascii="Times New Roman" w:hAnsi="Times New Roman"/>
          <w:bCs/>
          <w:color w:val="000000"/>
          <w:sz w:val="24"/>
          <w:szCs w:val="24"/>
          <w:lang w:val="it-IT"/>
        </w:rPr>
        <w:t>32%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2E265F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stafit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2E265F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burgjeve (1408 punonj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2E265F">
        <w:rPr>
          <w:rFonts w:ascii="Times New Roman" w:hAnsi="Times New Roman"/>
          <w:bCs/>
          <w:color w:val="000000"/>
          <w:sz w:val="24"/>
          <w:szCs w:val="24"/>
          <w:lang w:val="it-IT"/>
        </w:rPr>
        <w:t>s).</w:t>
      </w:r>
    </w:p>
    <w:p w:rsidR="000D7B7C" w:rsidRDefault="000D7B7C" w:rsidP="005D10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Nd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 arritje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veçanta gjat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k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tij viti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:</w:t>
      </w:r>
    </w:p>
    <w:p w:rsidR="005D6ED0" w:rsidRDefault="005D6ED0" w:rsidP="00C829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Ja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në krijuar ambjente të përshtat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shme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dhe pajisur me mjetet mësimore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për zhvillimin e trajnimeve me kapacitet deri n</w:t>
      </w:r>
      <w:r w:rsidR="00BF17D7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80 pjesmarrës.</w:t>
      </w:r>
    </w:p>
    <w:p w:rsidR="005D6ED0" w:rsidRDefault="005D1080" w:rsidP="00C829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0D7B7C">
        <w:rPr>
          <w:rFonts w:ascii="Times New Roman" w:hAnsi="Times New Roman"/>
          <w:bCs/>
          <w:color w:val="000000"/>
          <w:sz w:val="24"/>
          <w:szCs w:val="24"/>
          <w:lang w:val="it-IT"/>
        </w:rPr>
        <w:t>sht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0D7B7C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miratuar struktura e re organike e Qendr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0D7B7C">
        <w:rPr>
          <w:rFonts w:ascii="Times New Roman" w:hAnsi="Times New Roman"/>
          <w:bCs/>
          <w:color w:val="000000"/>
          <w:sz w:val="24"/>
          <w:szCs w:val="24"/>
          <w:lang w:val="it-IT"/>
        </w:rPr>
        <w:t>s s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0D7B7C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Trajnimit, me Urdh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0D7B7C">
        <w:rPr>
          <w:rFonts w:ascii="Times New Roman" w:hAnsi="Times New Roman"/>
          <w:bCs/>
          <w:color w:val="000000"/>
          <w:sz w:val="24"/>
          <w:szCs w:val="24"/>
          <w:lang w:val="it-IT"/>
        </w:rPr>
        <w:t>r Nr.43, dat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0D7B7C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25.03.2021 t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0D7B7C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Kryeministrit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.</w:t>
      </w:r>
    </w:p>
    <w:p w:rsidR="000D7B7C" w:rsidRDefault="000D7B7C" w:rsidP="00C829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Kemi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rfituar nga mb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shtetja e partnereve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r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nd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sish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m si:</w:t>
      </w:r>
    </w:p>
    <w:p w:rsidR="000D7B7C" w:rsidRPr="005D1B11" w:rsidRDefault="000D7B7C" w:rsidP="00C8296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KE, 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rmjet projektit 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“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Projekti Mbeshtetje Horizontale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Ballkanin Per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ndimor </w:t>
      </w:r>
      <w:r w:rsidR="009B69B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dhe Turqin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9B69B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”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zbatuar nga KE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ku jan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realizuar disa trajnime, si dhe 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mb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shtetur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>Qendra e Trajnimit 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aspektin e metodologjis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pun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dhe 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rmir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simin e moduleve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 Jan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ofruar trajnime lidhur me ç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shtjet e radikalizmit 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platform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n </w:t>
      </w:r>
      <w:r w:rsidR="009B69B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“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HELP</w:t>
      </w:r>
      <w:r w:rsidR="009B69B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”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20 punonj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sve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sh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rbimit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5D1B1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burgjeve si trajner</w:t>
      </w:r>
      <w:r w:rsidR="009B69B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5D1B11" w:rsidRDefault="005D1B11" w:rsidP="00C8296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Ambasada Amerikane 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Tiran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ka ofruar trajnim lidhur me lidershipin dhe ka dhuruar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 Qendr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n e Trajnimit pajisje leht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suese kompjuter, vide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o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-projektor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si dhe pajisje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 sigurin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 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e 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burgjeve.</w:t>
      </w:r>
    </w:p>
    <w:p w:rsidR="005D1B11" w:rsidRDefault="009B69B8" w:rsidP="00C8296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OSCE</w:t>
      </w:r>
      <w:r w:rsidR="005D1B11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ka ofruar trajnim kat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5D1B11">
        <w:rPr>
          <w:rFonts w:ascii="Times New Roman" w:hAnsi="Times New Roman"/>
          <w:bCs/>
          <w:color w:val="000000"/>
          <w:sz w:val="24"/>
          <w:szCs w:val="24"/>
          <w:lang w:val="it-IT"/>
        </w:rPr>
        <w:t>r ditor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5D1B11">
        <w:rPr>
          <w:rFonts w:ascii="Times New Roman" w:hAnsi="Times New Roman"/>
          <w:bCs/>
          <w:color w:val="000000"/>
          <w:sz w:val="24"/>
          <w:szCs w:val="24"/>
          <w:lang w:val="it-IT"/>
        </w:rPr>
        <w:t>r punonj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5D1B11">
        <w:rPr>
          <w:rFonts w:ascii="Times New Roman" w:hAnsi="Times New Roman"/>
          <w:bCs/>
          <w:color w:val="000000"/>
          <w:sz w:val="24"/>
          <w:szCs w:val="24"/>
          <w:lang w:val="it-IT"/>
        </w:rPr>
        <w:t>sit e ngarkuar me sh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5D1B11">
        <w:rPr>
          <w:rFonts w:ascii="Times New Roman" w:hAnsi="Times New Roman"/>
          <w:bCs/>
          <w:color w:val="000000"/>
          <w:sz w:val="24"/>
          <w:szCs w:val="24"/>
          <w:lang w:val="it-IT"/>
        </w:rPr>
        <w:t>rbim 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5D1B11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regjimin e posaç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 w:rsidR="005D1B11">
        <w:rPr>
          <w:rFonts w:ascii="Times New Roman" w:hAnsi="Times New Roman"/>
          <w:bCs/>
          <w:color w:val="000000"/>
          <w:sz w:val="24"/>
          <w:szCs w:val="24"/>
          <w:lang w:val="it-IT"/>
        </w:rPr>
        <w:t>m.</w:t>
      </w:r>
    </w:p>
    <w:p w:rsidR="005D1B11" w:rsidRDefault="005D1B11" w:rsidP="00C8296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Nga projekti suedez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 forcimin e drejt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sis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mitur jan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ofruar trajnime p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r stafin q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punon me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mitur dhe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rinj.</w:t>
      </w:r>
    </w:p>
    <w:p w:rsidR="005D1B11" w:rsidRDefault="005D1B11" w:rsidP="00C8296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Nga projekti MATRA, q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zbatohet nga Komiteti Hollandez i Helsinkit jan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zhvilluar trajnime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stafit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IM Kavaj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.</w:t>
      </w:r>
    </w:p>
    <w:p w:rsidR="005D6ED0" w:rsidRDefault="005D6ED0" w:rsidP="00C829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Kemi aplikuar trajnimin online me grupe të ndryshme, veçanërisht trajnimin e punonjësve të rolit të mesëm për specialistë të policisë dhe me stafin e shërbimit social</w:t>
      </w:r>
      <w:r w:rsidR="000D7B7C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dhe drejtuesit e IEVP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.</w:t>
      </w:r>
    </w:p>
    <w:p w:rsidR="005D6ED0" w:rsidRDefault="005D1B11" w:rsidP="00C829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>Qendra e Trajnimit ka 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dispozicion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gjitha modulet e trajnimit baz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rishikuara nga ekspert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KE,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cilat pritet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publikohen n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fillim t</w:t>
      </w:r>
      <w:r w:rsidR="005D1080">
        <w:rPr>
          <w:rFonts w:ascii="Times New Roman" w:hAnsi="Times New Roman"/>
          <w:bCs/>
          <w:color w:val="000000"/>
          <w:sz w:val="24"/>
          <w:szCs w:val="24"/>
          <w:lang w:val="it-IT"/>
        </w:rPr>
        <w:t>ë</w:t>
      </w:r>
      <w:r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vitit 2022</w:t>
      </w:r>
      <w:r w:rsidR="009B69B8">
        <w:rPr>
          <w:rFonts w:ascii="Times New Roman" w:hAnsi="Times New Roman"/>
          <w:bCs/>
          <w:color w:val="000000"/>
          <w:sz w:val="24"/>
          <w:szCs w:val="24"/>
          <w:lang w:val="it-IT"/>
        </w:rPr>
        <w:t>.</w:t>
      </w:r>
    </w:p>
    <w:p w:rsidR="009B69B8" w:rsidRDefault="009B69B8" w:rsidP="005D1080">
      <w:pPr>
        <w:pStyle w:val="ListParagraph"/>
        <w:spacing w:line="360" w:lineRule="auto"/>
        <w:ind w:left="284"/>
        <w:jc w:val="both"/>
        <w:rPr>
          <w:rFonts w:ascii="Times New Roman" w:eastAsia="Batang" w:hAnsi="Times New Roman"/>
          <w:b/>
          <w:sz w:val="24"/>
          <w:szCs w:val="24"/>
          <w:u w:val="single"/>
          <w:lang w:val="sq-AL"/>
        </w:rPr>
      </w:pPr>
    </w:p>
    <w:p w:rsidR="005D5863" w:rsidRDefault="005D5863" w:rsidP="005D1080">
      <w:pPr>
        <w:pStyle w:val="ListParagraph"/>
        <w:spacing w:line="360" w:lineRule="auto"/>
        <w:ind w:left="284"/>
        <w:jc w:val="both"/>
        <w:rPr>
          <w:rFonts w:ascii="Times New Roman" w:eastAsia="Batang" w:hAnsi="Times New Roman"/>
          <w:b/>
          <w:sz w:val="24"/>
          <w:szCs w:val="24"/>
          <w:u w:val="single"/>
          <w:lang w:val="sq-AL"/>
        </w:rPr>
      </w:pPr>
      <w:r w:rsidRPr="005A09E7">
        <w:rPr>
          <w:rFonts w:ascii="Times New Roman" w:eastAsia="Batang" w:hAnsi="Times New Roman"/>
          <w:b/>
          <w:sz w:val="24"/>
          <w:szCs w:val="24"/>
          <w:u w:val="single"/>
          <w:lang w:val="sq-AL"/>
        </w:rPr>
        <w:t>Arritjet dhe sfidat</w:t>
      </w:r>
    </w:p>
    <w:p w:rsidR="009B69B8" w:rsidRPr="005A09E7" w:rsidRDefault="009B69B8" w:rsidP="005D1080">
      <w:pPr>
        <w:pStyle w:val="ListParagraph"/>
        <w:spacing w:line="360" w:lineRule="auto"/>
        <w:ind w:left="284"/>
        <w:jc w:val="both"/>
        <w:rPr>
          <w:rFonts w:ascii="Times New Roman" w:eastAsia="Batang" w:hAnsi="Times New Roman"/>
          <w:b/>
          <w:sz w:val="24"/>
          <w:szCs w:val="24"/>
          <w:u w:val="single"/>
          <w:lang w:val="sq-AL"/>
        </w:rPr>
      </w:pPr>
    </w:p>
    <w:p w:rsidR="009B69B8" w:rsidRDefault="005D5863" w:rsidP="009B69B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val="sq-AL"/>
        </w:rPr>
      </w:pPr>
      <w:r w:rsidRPr="005A09E7">
        <w:rPr>
          <w:rFonts w:ascii="Times New Roman" w:eastAsia="Batang" w:hAnsi="Times New Roman"/>
          <w:b/>
          <w:sz w:val="24"/>
          <w:szCs w:val="24"/>
          <w:lang w:val="sq-AL"/>
        </w:rPr>
        <w:t xml:space="preserve">Arritjet </w:t>
      </w:r>
      <w:r w:rsidR="00F861A8" w:rsidRPr="005A09E7">
        <w:rPr>
          <w:rFonts w:ascii="Times New Roman" w:eastAsia="Batang" w:hAnsi="Times New Roman"/>
          <w:b/>
          <w:sz w:val="24"/>
          <w:szCs w:val="24"/>
          <w:lang w:val="sq-AL"/>
        </w:rPr>
        <w:t>k</w:t>
      </w:r>
      <w:r w:rsidR="00AE13D9" w:rsidRPr="005A09E7">
        <w:rPr>
          <w:rFonts w:ascii="Times New Roman" w:eastAsia="Batang" w:hAnsi="Times New Roman"/>
          <w:b/>
          <w:sz w:val="24"/>
          <w:szCs w:val="24"/>
          <w:lang w:val="sq-AL"/>
        </w:rPr>
        <w:t>ryesore t</w:t>
      </w:r>
      <w:r w:rsidR="00184392" w:rsidRPr="005A09E7">
        <w:rPr>
          <w:rFonts w:ascii="Times New Roman" w:eastAsia="Batang" w:hAnsi="Times New Roman"/>
          <w:b/>
          <w:sz w:val="24"/>
          <w:szCs w:val="24"/>
          <w:lang w:val="sq-AL"/>
        </w:rPr>
        <w:t>ë</w:t>
      </w:r>
      <w:r w:rsidRPr="005A09E7">
        <w:rPr>
          <w:rFonts w:ascii="Times New Roman" w:eastAsia="Batang" w:hAnsi="Times New Roman"/>
          <w:b/>
          <w:sz w:val="24"/>
          <w:szCs w:val="24"/>
          <w:lang w:val="sq-AL"/>
        </w:rPr>
        <w:t xml:space="preserve"> </w:t>
      </w:r>
      <w:r w:rsidR="00F861A8" w:rsidRPr="005A09E7">
        <w:rPr>
          <w:rFonts w:ascii="Times New Roman" w:eastAsia="Batang" w:hAnsi="Times New Roman"/>
          <w:b/>
          <w:sz w:val="24"/>
          <w:szCs w:val="24"/>
          <w:lang w:val="sq-AL"/>
        </w:rPr>
        <w:t>trajnimeve n</w:t>
      </w:r>
      <w:r w:rsidR="00184392" w:rsidRPr="005A09E7">
        <w:rPr>
          <w:rFonts w:ascii="Times New Roman" w:eastAsia="Batang" w:hAnsi="Times New Roman"/>
          <w:b/>
          <w:sz w:val="24"/>
          <w:szCs w:val="24"/>
          <w:lang w:val="sq-AL"/>
        </w:rPr>
        <w:t>ë</w:t>
      </w:r>
      <w:r w:rsidR="00F861A8" w:rsidRPr="005A09E7">
        <w:rPr>
          <w:rFonts w:ascii="Times New Roman" w:eastAsia="Batang" w:hAnsi="Times New Roman"/>
          <w:b/>
          <w:sz w:val="24"/>
          <w:szCs w:val="24"/>
          <w:lang w:val="sq-AL"/>
        </w:rPr>
        <w:t xml:space="preserve"> sistemin e burgjeve</w:t>
      </w:r>
      <w:r w:rsidR="008677A5" w:rsidRPr="005A09E7">
        <w:rPr>
          <w:rFonts w:ascii="Times New Roman" w:eastAsia="Batang" w:hAnsi="Times New Roman"/>
          <w:b/>
          <w:sz w:val="24"/>
          <w:szCs w:val="24"/>
          <w:lang w:val="sq-AL"/>
        </w:rPr>
        <w:t xml:space="preserve"> gjat</w:t>
      </w:r>
      <w:r w:rsidR="005A09E7">
        <w:rPr>
          <w:rFonts w:ascii="Times New Roman" w:eastAsia="Batang" w:hAnsi="Times New Roman"/>
          <w:b/>
          <w:sz w:val="24"/>
          <w:szCs w:val="24"/>
          <w:lang w:val="sq-AL"/>
        </w:rPr>
        <w:t>ë</w:t>
      </w:r>
      <w:r w:rsidR="008677A5" w:rsidRPr="005A09E7">
        <w:rPr>
          <w:rFonts w:ascii="Times New Roman" w:eastAsia="Batang" w:hAnsi="Times New Roman"/>
          <w:b/>
          <w:sz w:val="24"/>
          <w:szCs w:val="24"/>
          <w:lang w:val="sq-AL"/>
        </w:rPr>
        <w:t xml:space="preserve"> vitit 20</w:t>
      </w:r>
      <w:r w:rsidR="00B16A1D">
        <w:rPr>
          <w:rFonts w:ascii="Times New Roman" w:eastAsia="Batang" w:hAnsi="Times New Roman"/>
          <w:b/>
          <w:sz w:val="24"/>
          <w:szCs w:val="24"/>
          <w:lang w:val="sq-AL"/>
        </w:rPr>
        <w:t>2</w:t>
      </w:r>
      <w:r w:rsidR="002E265F">
        <w:rPr>
          <w:rFonts w:ascii="Times New Roman" w:eastAsia="Batang" w:hAnsi="Times New Roman"/>
          <w:b/>
          <w:sz w:val="24"/>
          <w:szCs w:val="24"/>
          <w:lang w:val="sq-AL"/>
        </w:rPr>
        <w:t>1</w:t>
      </w:r>
      <w:r w:rsidR="00F861A8" w:rsidRPr="005A09E7">
        <w:rPr>
          <w:rFonts w:ascii="Times New Roman" w:eastAsia="Batang" w:hAnsi="Times New Roman"/>
          <w:b/>
          <w:sz w:val="24"/>
          <w:szCs w:val="24"/>
          <w:lang w:val="sq-AL"/>
        </w:rPr>
        <w:t>.</w:t>
      </w:r>
    </w:p>
    <w:p w:rsidR="009B69B8" w:rsidRPr="009B69B8" w:rsidRDefault="009B69B8" w:rsidP="009B69B8">
      <w:pPr>
        <w:pStyle w:val="ListParagraph"/>
        <w:spacing w:after="0" w:line="360" w:lineRule="auto"/>
        <w:ind w:left="375"/>
        <w:jc w:val="both"/>
        <w:rPr>
          <w:rFonts w:ascii="Times New Roman" w:eastAsia="Batang" w:hAnsi="Times New Roman"/>
          <w:b/>
          <w:sz w:val="8"/>
          <w:szCs w:val="8"/>
          <w:lang w:val="sq-AL"/>
        </w:rPr>
      </w:pPr>
    </w:p>
    <w:p w:rsidR="003F3F79" w:rsidRPr="002E265F" w:rsidRDefault="00630371" w:rsidP="0073044B">
      <w:pPr>
        <w:pStyle w:val="ListParagraph"/>
        <w:numPr>
          <w:ilvl w:val="0"/>
          <w:numId w:val="34"/>
        </w:numPr>
        <w:spacing w:after="0" w:line="360" w:lineRule="auto"/>
        <w:ind w:left="63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 w:rsidRPr="002E265F">
        <w:rPr>
          <w:rFonts w:ascii="Times New Roman" w:eastAsia="Batang" w:hAnsi="Times New Roman"/>
          <w:sz w:val="24"/>
          <w:szCs w:val="24"/>
          <w:lang w:val="sq-AL"/>
        </w:rPr>
        <w:t>Gjatë periudhës Janar-Dhjetor 20</w:t>
      </w:r>
      <w:r w:rsidR="00B16A1D" w:rsidRPr="002E265F">
        <w:rPr>
          <w:rFonts w:ascii="Times New Roman" w:eastAsia="Batang" w:hAnsi="Times New Roman"/>
          <w:sz w:val="24"/>
          <w:szCs w:val="24"/>
          <w:lang w:val="sq-AL"/>
        </w:rPr>
        <w:t>2</w:t>
      </w:r>
      <w:r w:rsidR="00A4360C" w:rsidRPr="002E265F">
        <w:rPr>
          <w:rFonts w:ascii="Times New Roman" w:eastAsia="Batang" w:hAnsi="Times New Roman"/>
          <w:sz w:val="24"/>
          <w:szCs w:val="24"/>
          <w:lang w:val="sq-AL"/>
        </w:rPr>
        <w:t>1</w:t>
      </w:r>
      <w:r w:rsidRPr="002E265F">
        <w:rPr>
          <w:rFonts w:ascii="Times New Roman" w:eastAsia="Batang" w:hAnsi="Times New Roman"/>
          <w:sz w:val="24"/>
          <w:szCs w:val="24"/>
          <w:lang w:val="sq-AL"/>
        </w:rPr>
        <w:t xml:space="preserve">, janë trajnuar </w:t>
      </w:r>
      <w:r w:rsidR="002E265F" w:rsidRPr="002E265F">
        <w:rPr>
          <w:rFonts w:ascii="Times New Roman" w:eastAsia="Batang" w:hAnsi="Times New Roman"/>
          <w:b/>
          <w:sz w:val="24"/>
          <w:szCs w:val="24"/>
          <w:lang w:val="sq-AL"/>
        </w:rPr>
        <w:t>1408</w:t>
      </w:r>
      <w:r w:rsidRPr="002E265F">
        <w:rPr>
          <w:rFonts w:ascii="Times New Roman" w:eastAsia="Batang" w:hAnsi="Times New Roman"/>
          <w:sz w:val="24"/>
          <w:szCs w:val="24"/>
          <w:lang w:val="sq-AL"/>
        </w:rPr>
        <w:t xml:space="preserve"> punonjës, (</w:t>
      </w:r>
      <w:r w:rsidR="002E265F" w:rsidRPr="002E265F">
        <w:rPr>
          <w:rFonts w:ascii="Times New Roman" w:eastAsia="Batang" w:hAnsi="Times New Roman"/>
          <w:b/>
          <w:sz w:val="24"/>
          <w:szCs w:val="24"/>
          <w:lang w:val="sq-AL"/>
        </w:rPr>
        <w:t>32</w:t>
      </w:r>
      <w:r w:rsidRPr="002E265F">
        <w:rPr>
          <w:rFonts w:ascii="Times New Roman" w:eastAsia="Batang" w:hAnsi="Times New Roman"/>
          <w:b/>
          <w:sz w:val="24"/>
          <w:szCs w:val="24"/>
          <w:lang w:val="sq-AL"/>
        </w:rPr>
        <w:t>% e numrit të përgjithshëm</w:t>
      </w:r>
      <w:r w:rsidR="009B69B8">
        <w:rPr>
          <w:rFonts w:ascii="Times New Roman" w:eastAsia="Batang" w:hAnsi="Times New Roman"/>
          <w:sz w:val="24"/>
          <w:szCs w:val="24"/>
          <w:lang w:val="sq-AL"/>
        </w:rPr>
        <w:t>) nga të cilët</w:t>
      </w:r>
      <w:r w:rsidRPr="002E265F">
        <w:rPr>
          <w:rFonts w:ascii="Times New Roman" w:eastAsia="Batang" w:hAnsi="Times New Roman"/>
          <w:sz w:val="24"/>
          <w:szCs w:val="24"/>
          <w:lang w:val="sq-AL"/>
        </w:rPr>
        <w:t xml:space="preserve"> </w:t>
      </w:r>
      <w:r w:rsidR="002E265F" w:rsidRPr="002E265F">
        <w:rPr>
          <w:rFonts w:ascii="Times New Roman" w:eastAsia="Batang" w:hAnsi="Times New Roman"/>
          <w:sz w:val="24"/>
          <w:szCs w:val="24"/>
          <w:lang w:val="sq-AL"/>
        </w:rPr>
        <w:t>997</w:t>
      </w:r>
      <w:r w:rsidRPr="002E265F">
        <w:rPr>
          <w:rFonts w:ascii="Times New Roman" w:eastAsia="Batang" w:hAnsi="Times New Roman"/>
          <w:sz w:val="24"/>
          <w:szCs w:val="24"/>
          <w:lang w:val="sq-AL"/>
        </w:rPr>
        <w:t xml:space="preserve"> janë punonjës </w:t>
      </w:r>
      <w:r w:rsidR="002E265F" w:rsidRPr="002E265F">
        <w:rPr>
          <w:rFonts w:ascii="Times New Roman" w:eastAsia="Batang" w:hAnsi="Times New Roman"/>
          <w:sz w:val="24"/>
          <w:szCs w:val="24"/>
          <w:lang w:val="sq-AL"/>
        </w:rPr>
        <w:t>t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2E265F" w:rsidRPr="002E265F">
        <w:rPr>
          <w:rFonts w:ascii="Times New Roman" w:eastAsia="Batang" w:hAnsi="Times New Roman"/>
          <w:sz w:val="24"/>
          <w:szCs w:val="24"/>
          <w:lang w:val="sq-AL"/>
        </w:rPr>
        <w:t xml:space="preserve"> rolit baz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2E265F" w:rsidRPr="002E265F">
        <w:rPr>
          <w:rFonts w:ascii="Times New Roman" w:eastAsia="Batang" w:hAnsi="Times New Roman"/>
          <w:sz w:val="24"/>
          <w:szCs w:val="24"/>
          <w:lang w:val="sq-AL"/>
        </w:rPr>
        <w:t>, 70 punonj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2E265F" w:rsidRPr="002E265F">
        <w:rPr>
          <w:rFonts w:ascii="Times New Roman" w:eastAsia="Batang" w:hAnsi="Times New Roman"/>
          <w:sz w:val="24"/>
          <w:szCs w:val="24"/>
          <w:lang w:val="sq-AL"/>
        </w:rPr>
        <w:t>s t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2E265F">
        <w:rPr>
          <w:rFonts w:ascii="Times New Roman" w:eastAsia="Batang" w:hAnsi="Times New Roman"/>
          <w:sz w:val="24"/>
          <w:szCs w:val="24"/>
          <w:lang w:val="sq-AL"/>
        </w:rPr>
        <w:t xml:space="preserve"> nivelit të mesëm</w:t>
      </w:r>
      <w:r w:rsidR="002E265F" w:rsidRPr="002E265F">
        <w:rPr>
          <w:rFonts w:ascii="Times New Roman" w:eastAsia="Batang" w:hAnsi="Times New Roman"/>
          <w:sz w:val="24"/>
          <w:szCs w:val="24"/>
          <w:lang w:val="sq-AL"/>
        </w:rPr>
        <w:t>, 349 punonj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2E265F" w:rsidRPr="002E265F">
        <w:rPr>
          <w:rFonts w:ascii="Times New Roman" w:eastAsia="Batang" w:hAnsi="Times New Roman"/>
          <w:sz w:val="24"/>
          <w:szCs w:val="24"/>
          <w:lang w:val="sq-AL"/>
        </w:rPr>
        <w:t>s t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2E265F" w:rsidRPr="002E265F">
        <w:rPr>
          <w:rFonts w:ascii="Times New Roman" w:eastAsia="Batang" w:hAnsi="Times New Roman"/>
          <w:sz w:val="24"/>
          <w:szCs w:val="24"/>
          <w:lang w:val="sq-AL"/>
        </w:rPr>
        <w:t xml:space="preserve"> nivelit t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2E265F" w:rsidRPr="002E265F">
        <w:rPr>
          <w:rFonts w:ascii="Times New Roman" w:eastAsia="Batang" w:hAnsi="Times New Roman"/>
          <w:sz w:val="24"/>
          <w:szCs w:val="24"/>
          <w:lang w:val="sq-AL"/>
        </w:rPr>
        <w:t xml:space="preserve"> mes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9B69B8">
        <w:rPr>
          <w:rFonts w:ascii="Times New Roman" w:eastAsia="Batang" w:hAnsi="Times New Roman"/>
          <w:sz w:val="24"/>
          <w:szCs w:val="24"/>
          <w:lang w:val="sq-AL"/>
        </w:rPr>
        <w:t>m</w:t>
      </w:r>
      <w:r w:rsidRPr="002E265F">
        <w:rPr>
          <w:rFonts w:ascii="Times New Roman" w:eastAsia="Batang" w:hAnsi="Times New Roman"/>
          <w:sz w:val="24"/>
          <w:szCs w:val="24"/>
          <w:lang w:val="sq-AL"/>
        </w:rPr>
        <w:t xml:space="preserve"> të shërbimeve multidisiplinare; </w:t>
      </w:r>
      <w:r w:rsidR="002E265F">
        <w:rPr>
          <w:rFonts w:ascii="Times New Roman" w:eastAsia="Batang" w:hAnsi="Times New Roman"/>
          <w:sz w:val="24"/>
          <w:szCs w:val="24"/>
          <w:lang w:val="sq-AL"/>
        </w:rPr>
        <w:t>32 jan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2E265F">
        <w:rPr>
          <w:rFonts w:ascii="Times New Roman" w:eastAsia="Batang" w:hAnsi="Times New Roman"/>
          <w:sz w:val="24"/>
          <w:szCs w:val="24"/>
          <w:lang w:val="sq-AL"/>
        </w:rPr>
        <w:t xml:space="preserve"> punonj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2E265F">
        <w:rPr>
          <w:rFonts w:ascii="Times New Roman" w:eastAsia="Batang" w:hAnsi="Times New Roman"/>
          <w:sz w:val="24"/>
          <w:szCs w:val="24"/>
          <w:lang w:val="sq-AL"/>
        </w:rPr>
        <w:t>s t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2E265F">
        <w:rPr>
          <w:rFonts w:ascii="Times New Roman" w:eastAsia="Batang" w:hAnsi="Times New Roman"/>
          <w:sz w:val="24"/>
          <w:szCs w:val="24"/>
          <w:lang w:val="sq-AL"/>
        </w:rPr>
        <w:t xml:space="preserve"> nivelit drejtues</w:t>
      </w:r>
      <w:r w:rsidR="009B69B8">
        <w:rPr>
          <w:rFonts w:ascii="Times New Roman" w:eastAsia="Batang" w:hAnsi="Times New Roman"/>
          <w:sz w:val="24"/>
          <w:szCs w:val="24"/>
          <w:lang w:val="sq-AL"/>
        </w:rPr>
        <w:t>.</w:t>
      </w:r>
    </w:p>
    <w:p w:rsidR="00D00F0C" w:rsidRPr="009B69B8" w:rsidRDefault="00D00F0C" w:rsidP="0073044B">
      <w:pPr>
        <w:spacing w:after="0" w:line="360" w:lineRule="auto"/>
        <w:ind w:left="630"/>
        <w:jc w:val="both"/>
        <w:rPr>
          <w:rFonts w:ascii="Times New Roman" w:eastAsia="Batang" w:hAnsi="Times New Roman"/>
          <w:sz w:val="8"/>
          <w:szCs w:val="8"/>
          <w:lang w:val="sq-AL"/>
        </w:rPr>
      </w:pPr>
    </w:p>
    <w:p w:rsidR="008A7ECF" w:rsidRDefault="00CC0435" w:rsidP="0073044B">
      <w:pPr>
        <w:pStyle w:val="ListParagraph"/>
        <w:numPr>
          <w:ilvl w:val="0"/>
          <w:numId w:val="34"/>
        </w:numPr>
        <w:spacing w:after="0" w:line="360" w:lineRule="auto"/>
        <w:ind w:left="63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 w:rsidRPr="00A7585C">
        <w:rPr>
          <w:rFonts w:ascii="Times New Roman" w:eastAsia="Batang" w:hAnsi="Times New Roman"/>
          <w:sz w:val="24"/>
          <w:szCs w:val="24"/>
          <w:lang w:val="sq-AL"/>
        </w:rPr>
        <w:t>Jan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ofruar programe t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shum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>llojshme, sistematike dhe n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p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>rputhje me nevojat. Konkretisht jan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zhvilluar traj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nime bazë dhe trajnime për zhvillim karriere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p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>r punonj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>sit e sh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>rbimit t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siguris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, 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>trajnim p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>r parandalimin dhe menaxhimin e ekstremizmit t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 xml:space="preserve"> dhunsh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>m</w:t>
      </w:r>
      <w:r w:rsidR="00C8354B" w:rsidRPr="00A7585C">
        <w:rPr>
          <w:rFonts w:ascii="Times New Roman" w:eastAsia="Batang" w:hAnsi="Times New Roman"/>
          <w:sz w:val="24"/>
          <w:szCs w:val="24"/>
          <w:lang w:val="sq-AL"/>
        </w:rPr>
        <w:t xml:space="preserve">, 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>p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>r procedurat e shoq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>rimit dhe t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 xml:space="preserve"> transportit, p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>r rritjen e kapaciteteve profesionale t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 xml:space="preserve"> punonj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>sve t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 xml:space="preserve"> nivelit t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 xml:space="preserve"> mes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>m t</w:t>
      </w:r>
      <w:r w:rsidR="006966BA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4838F0" w:rsidRPr="00A7585C">
        <w:rPr>
          <w:rFonts w:ascii="Times New Roman" w:eastAsia="Batang" w:hAnsi="Times New Roman"/>
          <w:sz w:val="24"/>
          <w:szCs w:val="24"/>
          <w:lang w:val="sq-AL"/>
        </w:rPr>
        <w:t xml:space="preserve"> menaxhimit, </w:t>
      </w:r>
      <w:r w:rsidR="00C8354B" w:rsidRPr="00A7585C">
        <w:rPr>
          <w:rFonts w:ascii="Times New Roman" w:eastAsia="Batang" w:hAnsi="Times New Roman"/>
          <w:sz w:val="24"/>
          <w:szCs w:val="24"/>
          <w:lang w:val="sq-AL"/>
        </w:rPr>
        <w:t>vler</w:t>
      </w:r>
      <w:r w:rsidR="005A09E7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C8354B" w:rsidRPr="00A7585C">
        <w:rPr>
          <w:rFonts w:ascii="Times New Roman" w:eastAsia="Batang" w:hAnsi="Times New Roman"/>
          <w:sz w:val="24"/>
          <w:szCs w:val="24"/>
          <w:lang w:val="sq-AL"/>
        </w:rPr>
        <w:t>simin e riskut etj.</w:t>
      </w:r>
    </w:p>
    <w:p w:rsidR="00C60348" w:rsidRPr="00C60348" w:rsidRDefault="00C60348" w:rsidP="0073044B">
      <w:pPr>
        <w:spacing w:after="0" w:line="360" w:lineRule="auto"/>
        <w:ind w:left="630"/>
        <w:jc w:val="both"/>
        <w:rPr>
          <w:rFonts w:ascii="Times New Roman" w:eastAsia="Batang" w:hAnsi="Times New Roman"/>
          <w:sz w:val="8"/>
          <w:szCs w:val="8"/>
          <w:lang w:val="sq-AL"/>
        </w:rPr>
      </w:pPr>
    </w:p>
    <w:p w:rsidR="005D1B11" w:rsidRPr="00A7585C" w:rsidRDefault="00C33278" w:rsidP="0073044B">
      <w:pPr>
        <w:pStyle w:val="ListParagraph"/>
        <w:numPr>
          <w:ilvl w:val="0"/>
          <w:numId w:val="34"/>
        </w:numPr>
        <w:spacing w:after="0" w:line="360" w:lineRule="auto"/>
        <w:ind w:left="63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 w:rsidRPr="00A7585C">
        <w:rPr>
          <w:rFonts w:ascii="Times New Roman" w:eastAsia="Batang" w:hAnsi="Times New Roman"/>
          <w:sz w:val="24"/>
          <w:szCs w:val="24"/>
          <w:lang w:val="sq-AL"/>
        </w:rPr>
        <w:lastRenderedPageBreak/>
        <w:t>Bashk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>punimi me partner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>t jasht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dhe brenda sistemit</w:t>
      </w:r>
      <w:r w:rsidR="00F57D28" w:rsidRPr="00A7585C">
        <w:rPr>
          <w:rFonts w:ascii="Times New Roman" w:eastAsia="Batang" w:hAnsi="Times New Roman"/>
          <w:sz w:val="24"/>
          <w:szCs w:val="24"/>
          <w:lang w:val="sq-AL"/>
        </w:rPr>
        <w:t xml:space="preserve"> (KE</w:t>
      </w:r>
      <w:r w:rsidR="005D1B11" w:rsidRPr="00A7585C">
        <w:rPr>
          <w:rFonts w:ascii="Times New Roman" w:eastAsia="Batang" w:hAnsi="Times New Roman"/>
          <w:sz w:val="24"/>
          <w:szCs w:val="24"/>
          <w:lang w:val="sq-AL"/>
        </w:rPr>
        <w:t>, Ambasada Amerikane, OSCE</w:t>
      </w:r>
      <w:r w:rsidR="00F57D28" w:rsidRPr="00A7585C">
        <w:rPr>
          <w:rFonts w:ascii="Times New Roman" w:eastAsia="Batang" w:hAnsi="Times New Roman"/>
          <w:sz w:val="24"/>
          <w:szCs w:val="24"/>
          <w:lang w:val="sq-AL"/>
        </w:rPr>
        <w:t>)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ka qen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shum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efektiv dhe ka b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>r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t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mundur q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t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ket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nj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ko</w:t>
      </w:r>
      <w:r w:rsidR="00184392" w:rsidRPr="00A7585C">
        <w:rPr>
          <w:rFonts w:ascii="Times New Roman" w:eastAsia="Batang" w:hAnsi="Times New Roman"/>
          <w:sz w:val="24"/>
          <w:szCs w:val="24"/>
          <w:lang w:val="sq-AL"/>
        </w:rPr>
        <w:t>o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>rdinim midis programeve duke shmangur mbivendosjet.</w:t>
      </w:r>
      <w:r w:rsidR="00F57D28" w:rsidRPr="00A7585C">
        <w:rPr>
          <w:rFonts w:ascii="Times New Roman" w:eastAsia="Batang" w:hAnsi="Times New Roman"/>
          <w:sz w:val="24"/>
          <w:szCs w:val="24"/>
          <w:lang w:val="sq-AL"/>
        </w:rPr>
        <w:t xml:space="preserve"> </w:t>
      </w:r>
    </w:p>
    <w:p w:rsidR="00C60348" w:rsidRDefault="00C60348" w:rsidP="00C60348">
      <w:pPr>
        <w:tabs>
          <w:tab w:val="left" w:pos="720"/>
        </w:tabs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val="sq-AL"/>
        </w:rPr>
      </w:pPr>
    </w:p>
    <w:p w:rsidR="00A7585C" w:rsidRPr="00A7585C" w:rsidRDefault="005D1B11" w:rsidP="005D1080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 w:rsidRPr="00A7585C">
        <w:rPr>
          <w:rFonts w:ascii="Times New Roman" w:eastAsia="Batang" w:hAnsi="Times New Roman"/>
          <w:sz w:val="24"/>
          <w:szCs w:val="24"/>
          <w:lang w:val="sq-AL"/>
        </w:rPr>
        <w:t>Trajnimet kryesore t</w:t>
      </w:r>
      <w:r w:rsidR="00BF17D7">
        <w:rPr>
          <w:rFonts w:ascii="Times New Roman" w:eastAsia="Batang" w:hAnsi="Times New Roman"/>
          <w:sz w:val="24"/>
          <w:szCs w:val="24"/>
          <w:lang w:val="sq-AL"/>
        </w:rPr>
        <w:t>ë</w:t>
      </w:r>
      <w:r w:rsidRPr="00A7585C">
        <w:rPr>
          <w:rFonts w:ascii="Times New Roman" w:eastAsia="Batang" w:hAnsi="Times New Roman"/>
          <w:sz w:val="24"/>
          <w:szCs w:val="24"/>
          <w:lang w:val="sq-AL"/>
        </w:rPr>
        <w:t xml:space="preserve"> zhvilluara:</w:t>
      </w:r>
    </w:p>
    <w:p w:rsidR="0073044B" w:rsidRDefault="005464CD" w:rsidP="0073044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Me dat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20.01.2021 deri m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20.02.2021 u trajnuan 140 punonj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rinj p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programin baz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trajnimit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A7585C" w:rsidRDefault="00A7585C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shkurt u trajnuan 44 punonj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sh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rbimeve m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ltidisiplinar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lidhur me vler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simin e 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riskut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A7585C" w:rsidRDefault="00A7585C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Maj 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Qershor jan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trajnuar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gjith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punonj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sit e monitorimit elektronik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A4360C" w:rsidRDefault="00A4360C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Me dat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12 deri m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13.07.2021 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Durr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 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trajnim p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trajner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 lidhur me metodologjin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e trajnimit. Trajnimi 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kuad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aktiviteteve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parashikuara nga p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rojekti 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“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Mb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shtetje Horizontale p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Ballkanin Per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ndimor dhe Turqin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C60348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”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zbatuar nga KE.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k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aktivitet u trajnuan 13 punonj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siguris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dhe sh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rbimit social si trajner,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cil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292B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 aktivizohen nga Qendra e Trajnimit.</w:t>
      </w:r>
    </w:p>
    <w:p w:rsidR="00A4360C" w:rsidRPr="0038339A" w:rsidRDefault="00A4360C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Data 25-26.11.2021, 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trajnim n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Shkod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r, ne kuad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t</w:t>
      </w:r>
      <w:r w:rsidR="005D108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aktiviteteve te parashikuara 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nga p</w:t>
      </w:r>
      <w:r w:rsidR="00384AF9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rojekti 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“</w:t>
      </w:r>
      <w:r w:rsidR="00384AF9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Mb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384AF9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shtetje Horizontale p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384AF9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Ballkanin Per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ndimor dhe Turqin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”</w:t>
      </w:r>
      <w:r w:rsidR="00384AF9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384AF9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zbatuar nga KE.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Trajnimi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rreth ç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shtjeve operacionale,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rdorim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i forc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s, procedurat e shoq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rimit dhe kontrollit, mjetet kufizuese. Q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llimi i k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tij trajnimi ishte rritja e kapaciteteve profesionale dhe operacionale, nga k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ndv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shtrimi i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drejtave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njeriut.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k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to tema pjes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marresit jan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njohur me standartet e CPT, ve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ç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risht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mbik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qyrjen spitalore,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384AF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dorimin e forc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etj.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trajnim kan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marr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pjes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17 punonj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siguris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tre trajner vendor dhe 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trajner nd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rkomb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tar.</w:t>
      </w:r>
    </w:p>
    <w:p w:rsidR="00A4360C" w:rsidRPr="0038339A" w:rsidRDefault="00384AF9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datat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8-9.11.2021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trajnim me stafin e psikolog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ve si k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ordinator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sh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ndetit mendor 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kuad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aktiviteteve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parashikuara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nga p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rojekti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“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Mb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shtetje Horizontale p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Ballkanin Per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ndimor dhe Turqin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”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zbatuar nga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KE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trajnim kan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marr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pjes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27 punonj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s, punonje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social, psikolog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dhe jan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angazhuar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trajner nd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rkomb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tar dhe </w:t>
      </w:r>
      <w:proofErr w:type="gramStart"/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dy</w:t>
      </w:r>
      <w:proofErr w:type="gramEnd"/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trajner vendor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A4360C" w:rsidRPr="0038339A" w:rsidRDefault="00384AF9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datat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10-11.11.2021 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trajnim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parandalimin e vet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vrasjeve, me me ekip multidisiplinar 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kuader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aktiviteteve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parashikuara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nga p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rojekti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“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Mb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shtetje 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>Horizontale p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Ballkanin Per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ndimor dhe Turqin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”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zbatuar nga KE.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trajnim kan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marr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pjes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28 punonj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s, punonj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social, psikolog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proofErr w:type="gramStart"/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 oficera</w:t>
      </w:r>
      <w:proofErr w:type="gramEnd"/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sigurie, mjek dhe jan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angazhuar 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trajner nd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rkombetar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dhe dy trajner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vendor.</w:t>
      </w:r>
    </w:p>
    <w:p w:rsidR="00A4360C" w:rsidRPr="0038339A" w:rsidRDefault="00384AF9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datat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02-05.11.2021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trajnim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punonj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sit e rolit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mes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siguris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menaxhimin e informacioneve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siguris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(inteligjente). Trajnimi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nga Qendra e Trajnimit. Kan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marr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pjes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17 oficera.</w:t>
      </w:r>
    </w:p>
    <w:p w:rsidR="00A4360C" w:rsidRPr="0038339A" w:rsidRDefault="00384AF9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datat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25-28.10.2021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trajnim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stafin q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punon me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rinjt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IEVP dhe stafin q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punon me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mitur. Trajnimi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me mb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shtetjen e projektit q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po zbatohet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forcimin e drejt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sis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mitur me ekspert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nga S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uedia.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trajnim kan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marr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pjes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19 punonj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social.</w:t>
      </w:r>
    </w:p>
    <w:p w:rsidR="00A4360C" w:rsidRPr="0038339A" w:rsidRDefault="00384AF9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Nga data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29.11.2021 deri m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02.12.2021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trajnim me mb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shtetjen e OSCE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stafin q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punon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seksionin e regjimit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posa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ç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 me pjes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marrjen e 50 punonj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sve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niveleve baz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 menaxherial dhe shum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disiplinor. Trajnimi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nga ekspert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italian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dhe 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trajner i brendsh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m.</w:t>
      </w:r>
    </w:p>
    <w:p w:rsidR="00A4360C" w:rsidRPr="0038339A" w:rsidRDefault="006A55D1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dat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15.12.2021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trajnim me drejtuesit e IEVP-ve 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menaxhimin e informacioneve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siguris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(inteligjente). Trajnimi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nga Qendra e Trajnimit (online)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A4360C" w:rsidRPr="0038339A" w:rsidRDefault="0073044B" w:rsidP="005D108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1211580</wp:posOffset>
            </wp:positionV>
            <wp:extent cx="3184525" cy="2084705"/>
            <wp:effectExtent l="19050" t="0" r="0" b="0"/>
            <wp:wrapTight wrapText="bothSides">
              <wp:wrapPolygon edited="0">
                <wp:start x="-129" y="0"/>
                <wp:lineTo x="-129" y="21317"/>
                <wp:lineTo x="21578" y="21317"/>
                <wp:lineTo x="21578" y="0"/>
                <wp:lineTo x="-129" y="0"/>
              </wp:wrapPolygon>
            </wp:wrapTight>
            <wp:docPr id="2" name="Picture 2" descr="C:\Users\user\Desktop\Trajnime Shkoder Teto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rajnime Shkoder Tetor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5D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6A55D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dat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6A55D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16.12.2021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diskutim online lidhur me zbatimin e projekteve madhore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DPB,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 drejtimin e ekspert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ve dhe trajner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6A55D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ve nga Instituti i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Menaxhimit Korrektues </w:t>
      </w:r>
      <w:r w:rsidR="006A55D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- 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Texas. S</w:t>
      </w:r>
      <w:r w:rsidR="006A55D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pjegojm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se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muajin qershor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zhvilluar 10 dit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trajnim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lidershipin nga eksperte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 Institutit Menaxhimit Korrektues </w:t>
      </w:r>
      <w:r w:rsidR="006A55D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- 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Texas dhe m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pas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çdo muaj duke filluar nga muaji korrik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b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follo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up. </w:t>
      </w:r>
      <w:proofErr w:type="gramStart"/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Ky</w:t>
      </w:r>
      <w:proofErr w:type="gramEnd"/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trajnim 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suportuar nga Ambasada Amerikane 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Tiran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stafet e burgjeve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Shqip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ris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dhe Kosov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s.</w:t>
      </w:r>
    </w:p>
    <w:p w:rsidR="0073044B" w:rsidRDefault="006A55D1" w:rsidP="0073044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dat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20.12.2021 ka filuar trajnimi baz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 61 punonj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 t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7585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rinj, i cili p</w:t>
      </w:r>
      <w:r w:rsidR="00BF17D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ë</w:t>
      </w:r>
      <w:r w:rsidR="00A7585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rfundon me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02.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02.2022. Trajnimi </w:t>
      </w:r>
      <w:proofErr w:type="gramStart"/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zhvillohet </w:t>
      </w:r>
      <w:r w:rsidR="00A7585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nga</w:t>
      </w:r>
      <w:proofErr w:type="gramEnd"/>
      <w:r w:rsidR="00A4360C" w:rsidRPr="0038339A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Qendra e Trajnimit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  <w:r w:rsidR="0073044B" w:rsidRPr="0073044B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 xml:space="preserve"> </w:t>
      </w:r>
      <w:r w:rsidR="0073044B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ab/>
      </w:r>
      <w:r w:rsidR="0073044B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ab/>
      </w:r>
      <w:r w:rsidR="0073044B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ab/>
      </w:r>
      <w:r w:rsidR="0073044B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ab/>
        <w:t xml:space="preserve">        </w:t>
      </w:r>
      <w:r w:rsidR="0073044B" w:rsidRPr="005D6ED0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>Foto nga trajnimi i Grupeve t</w:t>
      </w:r>
      <w:r w:rsidR="0073044B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>ë</w:t>
      </w:r>
      <w:r w:rsidR="0073044B" w:rsidRPr="005D6ED0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 xml:space="preserve"> Siguris</w:t>
      </w:r>
      <w:r w:rsidR="0073044B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>ë</w:t>
      </w:r>
      <w:r w:rsidR="0073044B" w:rsidRPr="005D6ED0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 xml:space="preserve"> IEVP Shkod</w:t>
      </w:r>
      <w:r w:rsidR="0073044B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>ë</w:t>
      </w:r>
      <w:r w:rsidR="0073044B" w:rsidRPr="005D6ED0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>r</w:t>
      </w:r>
    </w:p>
    <w:p w:rsidR="005D5863" w:rsidRPr="00D91DD8" w:rsidRDefault="00D50EDB" w:rsidP="00D91DD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73044B">
        <w:rPr>
          <w:rFonts w:ascii="Times New Roman" w:eastAsia="Batang" w:hAnsi="Times New Roman"/>
          <w:b/>
          <w:sz w:val="24"/>
          <w:szCs w:val="24"/>
          <w:u w:val="single"/>
          <w:lang w:val="sq-AL"/>
        </w:rPr>
        <w:lastRenderedPageBreak/>
        <w:t>2. Objektivat dhe indikatorë</w:t>
      </w:r>
      <w:r w:rsidR="005D5863" w:rsidRPr="0073044B">
        <w:rPr>
          <w:rFonts w:ascii="Times New Roman" w:eastAsia="Batang" w:hAnsi="Times New Roman"/>
          <w:b/>
          <w:sz w:val="24"/>
          <w:szCs w:val="24"/>
          <w:u w:val="single"/>
          <w:lang w:val="sq-AL"/>
        </w:rPr>
        <w:t>t</w:t>
      </w:r>
    </w:p>
    <w:p w:rsidR="005D5863" w:rsidRDefault="005D5863" w:rsidP="005D1080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24"/>
          <w:szCs w:val="24"/>
          <w:lang w:val="sq-AL"/>
        </w:rPr>
      </w:pPr>
      <w:r w:rsidRPr="005A09E7">
        <w:rPr>
          <w:rFonts w:ascii="Times New Roman" w:eastAsia="Batang" w:hAnsi="Times New Roman"/>
          <w:b/>
          <w:sz w:val="24"/>
          <w:szCs w:val="24"/>
          <w:lang w:val="sq-AL"/>
        </w:rPr>
        <w:t>2.3 Objektivi 3</w:t>
      </w:r>
      <w:r w:rsidR="00AB1E53" w:rsidRPr="005A09E7">
        <w:rPr>
          <w:rFonts w:ascii="Times New Roman" w:eastAsia="Batang" w:hAnsi="Times New Roman"/>
          <w:sz w:val="24"/>
          <w:szCs w:val="24"/>
          <w:lang w:val="sq-AL"/>
        </w:rPr>
        <w:t>.</w:t>
      </w:r>
      <w:r w:rsidR="00E43C6C">
        <w:rPr>
          <w:rFonts w:ascii="Times New Roman" w:eastAsia="Batang" w:hAnsi="Times New Roman"/>
          <w:sz w:val="24"/>
          <w:szCs w:val="24"/>
          <w:lang w:val="sq-AL"/>
        </w:rPr>
        <w:t xml:space="preserve"> </w:t>
      </w:r>
      <w:r w:rsidRPr="005A09E7">
        <w:rPr>
          <w:rFonts w:ascii="Times New Roman" w:hAnsi="Times New Roman"/>
          <w:b/>
          <w:sz w:val="24"/>
          <w:szCs w:val="24"/>
          <w:lang w:val="sq-AL"/>
        </w:rPr>
        <w:t>Drejtimi në efiçensë dhe efektivitet i aktivitetit të përgjithshëm në burgje dhe paraburgime</w:t>
      </w:r>
      <w:r w:rsidR="00E43C6C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D91DD8" w:rsidRPr="00D91DD8" w:rsidRDefault="00D91DD8" w:rsidP="005D1080">
      <w:pPr>
        <w:spacing w:after="0" w:line="360" w:lineRule="auto"/>
        <w:contextualSpacing/>
        <w:jc w:val="both"/>
        <w:rPr>
          <w:rFonts w:ascii="Times New Roman" w:eastAsia="Batang" w:hAnsi="Times New Roman"/>
          <w:b/>
          <w:sz w:val="8"/>
          <w:szCs w:val="8"/>
          <w:lang w:val="sq-AL"/>
        </w:rPr>
      </w:pPr>
    </w:p>
    <w:p w:rsidR="00DF6FC8" w:rsidRDefault="005D5863" w:rsidP="005D1080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sq-AL"/>
        </w:rPr>
      </w:pPr>
      <w:r w:rsidRPr="005A09E7">
        <w:rPr>
          <w:rFonts w:ascii="Times New Roman" w:eastAsia="Batang" w:hAnsi="Times New Roman"/>
          <w:b/>
          <w:sz w:val="24"/>
          <w:szCs w:val="24"/>
          <w:lang w:val="sq-AL"/>
        </w:rPr>
        <w:t xml:space="preserve"> </w:t>
      </w:r>
      <w:r w:rsidRPr="005A09E7">
        <w:rPr>
          <w:rFonts w:ascii="Times New Roman" w:hAnsi="Times New Roman"/>
          <w:b/>
          <w:bCs/>
          <w:iCs/>
          <w:sz w:val="24"/>
          <w:szCs w:val="24"/>
          <w:lang w:val="sq-AL"/>
        </w:rPr>
        <w:t xml:space="preserve">Përqindja e stafit të trajnuar </w:t>
      </w:r>
    </w:p>
    <w:p w:rsidR="00E43C6C" w:rsidRPr="00E43C6C" w:rsidRDefault="00E43C6C" w:rsidP="00E43C6C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iCs/>
          <w:sz w:val="8"/>
          <w:szCs w:val="8"/>
          <w:lang w:val="sq-AL"/>
        </w:rPr>
      </w:pPr>
    </w:p>
    <w:p w:rsidR="00175DDD" w:rsidRPr="005A09E7" w:rsidRDefault="00175DDD" w:rsidP="005D1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9E7">
        <w:rPr>
          <w:rFonts w:ascii="Times New Roman" w:hAnsi="Times New Roman"/>
          <w:sz w:val="24"/>
          <w:szCs w:val="24"/>
        </w:rPr>
        <w:t xml:space="preserve">Drejtimet kryesore të punës gjatë </w:t>
      </w:r>
      <w:r w:rsidR="006B1B19" w:rsidRPr="005A09E7">
        <w:rPr>
          <w:rFonts w:ascii="Times New Roman" w:hAnsi="Times New Roman"/>
          <w:sz w:val="24"/>
          <w:szCs w:val="24"/>
        </w:rPr>
        <w:t>vitit 20</w:t>
      </w:r>
      <w:r w:rsidR="002308D9">
        <w:rPr>
          <w:rFonts w:ascii="Times New Roman" w:hAnsi="Times New Roman"/>
          <w:sz w:val="24"/>
          <w:szCs w:val="24"/>
        </w:rPr>
        <w:t>2</w:t>
      </w:r>
      <w:r w:rsidR="00A4360C">
        <w:rPr>
          <w:rFonts w:ascii="Times New Roman" w:hAnsi="Times New Roman"/>
          <w:sz w:val="24"/>
          <w:szCs w:val="24"/>
        </w:rPr>
        <w:t>1</w:t>
      </w:r>
      <w:r w:rsidRPr="005A09E7">
        <w:rPr>
          <w:rFonts w:ascii="Times New Roman" w:hAnsi="Times New Roman"/>
          <w:sz w:val="24"/>
          <w:szCs w:val="24"/>
        </w:rPr>
        <w:t xml:space="preserve"> kanë qenë:</w:t>
      </w:r>
    </w:p>
    <w:p w:rsidR="00175DDD" w:rsidRPr="005A09E7" w:rsidRDefault="00175DDD" w:rsidP="005D10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A09E7">
        <w:rPr>
          <w:rFonts w:ascii="Times New Roman" w:hAnsi="Times New Roman"/>
          <w:b/>
          <w:sz w:val="24"/>
          <w:szCs w:val="24"/>
          <w:lang w:val="it-IT"/>
        </w:rPr>
        <w:t>A</w:t>
      </w:r>
      <w:r w:rsidR="00DF6FC8" w:rsidRPr="005A09E7">
        <w:rPr>
          <w:rFonts w:ascii="Times New Roman" w:hAnsi="Times New Roman"/>
          <w:b/>
          <w:sz w:val="24"/>
          <w:szCs w:val="24"/>
          <w:lang w:val="it-IT"/>
        </w:rPr>
        <w:t xml:space="preserve">. </w:t>
      </w:r>
      <w:r w:rsidRPr="005A09E7">
        <w:rPr>
          <w:rFonts w:ascii="Times New Roman" w:hAnsi="Times New Roman"/>
          <w:b/>
          <w:sz w:val="24"/>
          <w:szCs w:val="24"/>
          <w:lang w:val="it-IT"/>
        </w:rPr>
        <w:t xml:space="preserve"> Trajnime të stafit të shërbimit në sistemin e burgjeve dhe paraburgimeve</w:t>
      </w:r>
      <w:r w:rsidR="00E43C6C"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FF05C7" w:rsidRPr="005A09E7" w:rsidRDefault="00175DDD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A09E7">
        <w:rPr>
          <w:rFonts w:ascii="Times New Roman" w:hAnsi="Times New Roman"/>
          <w:sz w:val="24"/>
          <w:szCs w:val="24"/>
        </w:rPr>
        <w:t xml:space="preserve">Trajnimi bazë para fillimit të punës </w:t>
      </w:r>
      <w:r w:rsidR="00D50EDB">
        <w:rPr>
          <w:rFonts w:ascii="Times New Roman" w:hAnsi="Times New Roman"/>
          <w:sz w:val="24"/>
          <w:szCs w:val="24"/>
        </w:rPr>
        <w:t>për të gjithë punonjësit që janë</w:t>
      </w:r>
      <w:r w:rsidR="002308D9">
        <w:rPr>
          <w:rFonts w:ascii="Times New Roman" w:hAnsi="Times New Roman"/>
          <w:sz w:val="24"/>
          <w:szCs w:val="24"/>
        </w:rPr>
        <w:t xml:space="preserve"> </w:t>
      </w:r>
      <w:r w:rsidRPr="005A09E7">
        <w:rPr>
          <w:rFonts w:ascii="Times New Roman" w:hAnsi="Times New Roman"/>
          <w:sz w:val="24"/>
          <w:szCs w:val="24"/>
        </w:rPr>
        <w:t xml:space="preserve">rekrutuar në sistemin </w:t>
      </w:r>
      <w:r w:rsidR="006B1B19" w:rsidRPr="005A09E7">
        <w:rPr>
          <w:rFonts w:ascii="Times New Roman" w:hAnsi="Times New Roman"/>
          <w:sz w:val="24"/>
          <w:szCs w:val="24"/>
        </w:rPr>
        <w:t xml:space="preserve">e burgjeve dhe të paraburgimeve. </w:t>
      </w:r>
      <w:r w:rsidR="002308D9">
        <w:rPr>
          <w:rFonts w:ascii="Times New Roman" w:hAnsi="Times New Roman"/>
          <w:sz w:val="24"/>
          <w:szCs w:val="24"/>
        </w:rPr>
        <w:t>Gjat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vitit 202</w:t>
      </w:r>
      <w:r w:rsidR="00A4360C">
        <w:rPr>
          <w:rFonts w:ascii="Times New Roman" w:hAnsi="Times New Roman"/>
          <w:sz w:val="24"/>
          <w:szCs w:val="24"/>
        </w:rPr>
        <w:t>1</w:t>
      </w:r>
      <w:r w:rsidR="002308D9">
        <w:rPr>
          <w:rFonts w:ascii="Times New Roman" w:hAnsi="Times New Roman"/>
          <w:sz w:val="24"/>
          <w:szCs w:val="24"/>
        </w:rPr>
        <w:t>, jan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trajnuar </w:t>
      </w:r>
      <w:r w:rsidR="00A7585C">
        <w:rPr>
          <w:rFonts w:ascii="Times New Roman" w:hAnsi="Times New Roman"/>
          <w:sz w:val="24"/>
          <w:szCs w:val="24"/>
        </w:rPr>
        <w:t>997 punonj</w:t>
      </w:r>
      <w:r w:rsidR="005D1080">
        <w:rPr>
          <w:rFonts w:ascii="Times New Roman" w:hAnsi="Times New Roman"/>
          <w:sz w:val="24"/>
          <w:szCs w:val="24"/>
        </w:rPr>
        <w:t>ë</w:t>
      </w:r>
      <w:r w:rsidR="00A7585C">
        <w:rPr>
          <w:rFonts w:ascii="Times New Roman" w:hAnsi="Times New Roman"/>
          <w:sz w:val="24"/>
          <w:szCs w:val="24"/>
        </w:rPr>
        <w:t>s t</w:t>
      </w:r>
      <w:r w:rsidR="005D1080">
        <w:rPr>
          <w:rFonts w:ascii="Times New Roman" w:hAnsi="Times New Roman"/>
          <w:sz w:val="24"/>
          <w:szCs w:val="24"/>
        </w:rPr>
        <w:t>ë</w:t>
      </w:r>
      <w:r w:rsidR="00A7585C">
        <w:rPr>
          <w:rFonts w:ascii="Times New Roman" w:hAnsi="Times New Roman"/>
          <w:sz w:val="24"/>
          <w:szCs w:val="24"/>
        </w:rPr>
        <w:t xml:space="preserve"> rolit baz</w:t>
      </w:r>
      <w:r w:rsidR="005D1080">
        <w:rPr>
          <w:rFonts w:ascii="Times New Roman" w:hAnsi="Times New Roman"/>
          <w:sz w:val="24"/>
          <w:szCs w:val="24"/>
        </w:rPr>
        <w:t>ë</w:t>
      </w:r>
      <w:r w:rsidR="00A7585C">
        <w:rPr>
          <w:rFonts w:ascii="Times New Roman" w:hAnsi="Times New Roman"/>
          <w:sz w:val="24"/>
          <w:szCs w:val="24"/>
        </w:rPr>
        <w:t>, nga t</w:t>
      </w:r>
      <w:r w:rsidR="005D1080">
        <w:rPr>
          <w:rFonts w:ascii="Times New Roman" w:hAnsi="Times New Roman"/>
          <w:sz w:val="24"/>
          <w:szCs w:val="24"/>
        </w:rPr>
        <w:t>ë</w:t>
      </w:r>
      <w:r w:rsidR="00A7585C">
        <w:rPr>
          <w:rFonts w:ascii="Times New Roman" w:hAnsi="Times New Roman"/>
          <w:sz w:val="24"/>
          <w:szCs w:val="24"/>
        </w:rPr>
        <w:t xml:space="preserve"> cil</w:t>
      </w:r>
      <w:r w:rsidR="005D1080">
        <w:rPr>
          <w:rFonts w:ascii="Times New Roman" w:hAnsi="Times New Roman"/>
          <w:sz w:val="24"/>
          <w:szCs w:val="24"/>
        </w:rPr>
        <w:t>ë</w:t>
      </w:r>
      <w:r w:rsidR="00A7585C">
        <w:rPr>
          <w:rFonts w:ascii="Times New Roman" w:hAnsi="Times New Roman"/>
          <w:sz w:val="24"/>
          <w:szCs w:val="24"/>
        </w:rPr>
        <w:t>t 201</w:t>
      </w:r>
      <w:r w:rsidR="002308D9">
        <w:rPr>
          <w:rFonts w:ascii="Times New Roman" w:hAnsi="Times New Roman"/>
          <w:sz w:val="24"/>
          <w:szCs w:val="24"/>
        </w:rPr>
        <w:t xml:space="preserve"> punonj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>s t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rinj t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rolit baz</w:t>
      </w:r>
      <w:r w:rsidR="00C23912">
        <w:rPr>
          <w:rFonts w:ascii="Times New Roman" w:hAnsi="Times New Roman"/>
          <w:sz w:val="24"/>
          <w:szCs w:val="24"/>
        </w:rPr>
        <w:t>ë</w:t>
      </w:r>
      <w:r w:rsidR="00A7585C">
        <w:rPr>
          <w:rFonts w:ascii="Times New Roman" w:hAnsi="Times New Roman"/>
          <w:sz w:val="24"/>
          <w:szCs w:val="24"/>
        </w:rPr>
        <w:t>, t</w:t>
      </w:r>
      <w:r w:rsidR="005D1080">
        <w:rPr>
          <w:rFonts w:ascii="Times New Roman" w:hAnsi="Times New Roman"/>
          <w:sz w:val="24"/>
          <w:szCs w:val="24"/>
        </w:rPr>
        <w:t>ë</w:t>
      </w:r>
      <w:r w:rsidR="00A7585C">
        <w:rPr>
          <w:rFonts w:ascii="Times New Roman" w:hAnsi="Times New Roman"/>
          <w:sz w:val="24"/>
          <w:szCs w:val="24"/>
        </w:rPr>
        <w:t xml:space="preserve"> saporekrutuar</w:t>
      </w:r>
    </w:p>
    <w:p w:rsidR="002308D9" w:rsidRPr="005A09E7" w:rsidRDefault="00175DDD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A09E7">
        <w:rPr>
          <w:rFonts w:ascii="Times New Roman" w:hAnsi="Times New Roman"/>
          <w:sz w:val="24"/>
          <w:szCs w:val="24"/>
        </w:rPr>
        <w:t xml:space="preserve">Trajnimi i </w:t>
      </w:r>
      <w:r w:rsidR="00103136" w:rsidRPr="005A09E7">
        <w:rPr>
          <w:rFonts w:ascii="Times New Roman" w:hAnsi="Times New Roman"/>
          <w:sz w:val="24"/>
          <w:szCs w:val="24"/>
        </w:rPr>
        <w:t>punonjësve të nivelit të mes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m dhe të lartë të menaxhimit të të gjitha shërbimeve</w:t>
      </w:r>
      <w:r w:rsidR="00103136" w:rsidRPr="005A09E7">
        <w:rPr>
          <w:rFonts w:ascii="Times New Roman" w:hAnsi="Times New Roman"/>
          <w:sz w:val="24"/>
          <w:szCs w:val="24"/>
        </w:rPr>
        <w:t>,</w:t>
      </w:r>
      <w:r w:rsidRPr="005A09E7">
        <w:rPr>
          <w:rFonts w:ascii="Times New Roman" w:hAnsi="Times New Roman"/>
          <w:sz w:val="24"/>
          <w:szCs w:val="24"/>
        </w:rPr>
        <w:t xml:space="preserve"> (s</w:t>
      </w:r>
      <w:r w:rsidR="00103136" w:rsidRPr="005A09E7">
        <w:rPr>
          <w:rFonts w:ascii="Times New Roman" w:hAnsi="Times New Roman"/>
          <w:sz w:val="24"/>
          <w:szCs w:val="24"/>
        </w:rPr>
        <w:t>igurisë, kujdesit social, shende</w:t>
      </w:r>
      <w:r w:rsidRPr="005A09E7">
        <w:rPr>
          <w:rFonts w:ascii="Times New Roman" w:hAnsi="Times New Roman"/>
          <w:sz w:val="24"/>
          <w:szCs w:val="24"/>
        </w:rPr>
        <w:t>tësor)</w:t>
      </w:r>
      <w:r w:rsidR="00103136" w:rsidRPr="005A09E7">
        <w:rPr>
          <w:rFonts w:ascii="Times New Roman" w:hAnsi="Times New Roman"/>
          <w:sz w:val="24"/>
          <w:szCs w:val="24"/>
        </w:rPr>
        <w:t>.</w:t>
      </w:r>
      <w:r w:rsidR="002308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08D9">
        <w:rPr>
          <w:rFonts w:ascii="Times New Roman" w:hAnsi="Times New Roman"/>
          <w:sz w:val="24"/>
          <w:szCs w:val="24"/>
        </w:rPr>
        <w:t>Gjat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 vitit</w:t>
      </w:r>
      <w:proofErr w:type="gramEnd"/>
      <w:r w:rsidR="002308D9">
        <w:rPr>
          <w:rFonts w:ascii="Times New Roman" w:hAnsi="Times New Roman"/>
          <w:sz w:val="24"/>
          <w:szCs w:val="24"/>
        </w:rPr>
        <w:t xml:space="preserve"> 202</w:t>
      </w:r>
      <w:r w:rsidR="00A4360C">
        <w:rPr>
          <w:rFonts w:ascii="Times New Roman" w:hAnsi="Times New Roman"/>
          <w:sz w:val="24"/>
          <w:szCs w:val="24"/>
        </w:rPr>
        <w:t>1</w:t>
      </w:r>
      <w:r w:rsidR="002308D9">
        <w:rPr>
          <w:rFonts w:ascii="Times New Roman" w:hAnsi="Times New Roman"/>
          <w:sz w:val="24"/>
          <w:szCs w:val="24"/>
        </w:rPr>
        <w:t>, jan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trajnuar </w:t>
      </w:r>
      <w:r w:rsidR="00A7585C">
        <w:rPr>
          <w:rFonts w:ascii="Times New Roman" w:hAnsi="Times New Roman"/>
          <w:sz w:val="24"/>
          <w:szCs w:val="24"/>
        </w:rPr>
        <w:t>410</w:t>
      </w:r>
      <w:r w:rsidR="002308D9">
        <w:rPr>
          <w:rFonts w:ascii="Times New Roman" w:hAnsi="Times New Roman"/>
          <w:sz w:val="24"/>
          <w:szCs w:val="24"/>
        </w:rPr>
        <w:t xml:space="preserve"> punonj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>s te</w:t>
      </w:r>
      <w:r w:rsidR="00BF17D7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ekipeve multidisiplinar</w:t>
      </w:r>
      <w:r w:rsidR="00E43C6C">
        <w:rPr>
          <w:rFonts w:ascii="Times New Roman" w:hAnsi="Times New Roman"/>
          <w:sz w:val="24"/>
          <w:szCs w:val="24"/>
        </w:rPr>
        <w:t>e.</w:t>
      </w:r>
    </w:p>
    <w:p w:rsidR="00175DDD" w:rsidRPr="005A09E7" w:rsidRDefault="005D6ED0" w:rsidP="005D1080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59706" cy="2743200"/>
            <wp:effectExtent l="0" t="0" r="1270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DF6FC8" w:rsidRPr="005A09E7" w:rsidRDefault="00DF6FC8" w:rsidP="005D10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5A09E7">
        <w:rPr>
          <w:rFonts w:ascii="Times New Roman" w:hAnsi="Times New Roman"/>
          <w:b/>
          <w:sz w:val="24"/>
          <w:szCs w:val="24"/>
          <w:lang w:val="de-DE"/>
        </w:rPr>
        <w:t xml:space="preserve">  B.  Përmir</w:t>
      </w:r>
      <w:r w:rsidR="00BF17D7">
        <w:rPr>
          <w:rFonts w:ascii="Times New Roman" w:hAnsi="Times New Roman"/>
          <w:b/>
          <w:sz w:val="24"/>
          <w:szCs w:val="24"/>
          <w:lang w:val="de-DE"/>
        </w:rPr>
        <w:t>ë</w:t>
      </w:r>
      <w:r w:rsidRPr="005A09E7">
        <w:rPr>
          <w:rFonts w:ascii="Times New Roman" w:hAnsi="Times New Roman"/>
          <w:b/>
          <w:sz w:val="24"/>
          <w:szCs w:val="24"/>
          <w:lang w:val="de-DE"/>
        </w:rPr>
        <w:t xml:space="preserve">simi i  menaxhimit dhe krijimi i një sistemi të trajnimeve me objektiva </w:t>
      </w:r>
      <w:r w:rsidR="00D50EDB">
        <w:rPr>
          <w:rFonts w:ascii="Times New Roman" w:hAnsi="Times New Roman"/>
          <w:b/>
          <w:sz w:val="24"/>
          <w:szCs w:val="24"/>
          <w:lang w:val="de-DE"/>
        </w:rPr>
        <w:t xml:space="preserve">   </w:t>
      </w:r>
      <w:r w:rsidR="002B351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5A09E7">
        <w:rPr>
          <w:rFonts w:ascii="Times New Roman" w:hAnsi="Times New Roman"/>
          <w:b/>
          <w:sz w:val="24"/>
          <w:szCs w:val="24"/>
          <w:lang w:val="de-DE"/>
        </w:rPr>
        <w:t>konkrete dhe të vazhdueshëm.</w:t>
      </w:r>
    </w:p>
    <w:p w:rsidR="00DF6FC8" w:rsidRPr="00D91DD8" w:rsidRDefault="00D50EDB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91DD8">
        <w:rPr>
          <w:rFonts w:ascii="Times New Roman" w:hAnsi="Times New Roman"/>
          <w:sz w:val="24"/>
          <w:szCs w:val="24"/>
        </w:rPr>
        <w:t>Administrimi i të dhënave të</w:t>
      </w:r>
      <w:r w:rsidR="00DF6FC8" w:rsidRPr="00D91DD8">
        <w:rPr>
          <w:rFonts w:ascii="Times New Roman" w:hAnsi="Times New Roman"/>
          <w:sz w:val="24"/>
          <w:szCs w:val="24"/>
        </w:rPr>
        <w:t xml:space="preserve"> punonjësve të sistemit për gj</w:t>
      </w:r>
      <w:r w:rsidR="00BF17D7" w:rsidRPr="00D91DD8">
        <w:rPr>
          <w:rFonts w:ascii="Times New Roman" w:hAnsi="Times New Roman"/>
          <w:sz w:val="24"/>
          <w:szCs w:val="24"/>
        </w:rPr>
        <w:t>ë</w:t>
      </w:r>
      <w:r w:rsidR="00DF6FC8" w:rsidRPr="00D91DD8">
        <w:rPr>
          <w:rFonts w:ascii="Times New Roman" w:hAnsi="Times New Roman"/>
          <w:sz w:val="24"/>
          <w:szCs w:val="24"/>
        </w:rPr>
        <w:t>ndjen dhe nevojat e trajnimit.</w:t>
      </w:r>
    </w:p>
    <w:p w:rsidR="00DF6FC8" w:rsidRPr="00D91DD8" w:rsidRDefault="00F57D28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91DD8">
        <w:rPr>
          <w:rFonts w:ascii="Times New Roman" w:hAnsi="Times New Roman"/>
          <w:sz w:val="24"/>
          <w:szCs w:val="24"/>
        </w:rPr>
        <w:t>T</w:t>
      </w:r>
      <w:r w:rsidR="006966BA" w:rsidRPr="00D91DD8">
        <w:rPr>
          <w:rFonts w:ascii="Times New Roman" w:hAnsi="Times New Roman"/>
          <w:sz w:val="24"/>
          <w:szCs w:val="24"/>
        </w:rPr>
        <w:t>ë</w:t>
      </w:r>
      <w:r w:rsidRPr="00D91DD8">
        <w:rPr>
          <w:rFonts w:ascii="Times New Roman" w:hAnsi="Times New Roman"/>
          <w:sz w:val="24"/>
          <w:szCs w:val="24"/>
        </w:rPr>
        <w:t xml:space="preserve"> dh</w:t>
      </w:r>
      <w:r w:rsidR="006966BA" w:rsidRPr="00D91DD8">
        <w:rPr>
          <w:rFonts w:ascii="Times New Roman" w:hAnsi="Times New Roman"/>
          <w:sz w:val="24"/>
          <w:szCs w:val="24"/>
        </w:rPr>
        <w:t>ë</w:t>
      </w:r>
      <w:r w:rsidRPr="00D91DD8">
        <w:rPr>
          <w:rFonts w:ascii="Times New Roman" w:hAnsi="Times New Roman"/>
          <w:sz w:val="24"/>
          <w:szCs w:val="24"/>
        </w:rPr>
        <w:t>nat e trajnimeve jan</w:t>
      </w:r>
      <w:r w:rsidR="006966BA" w:rsidRPr="00D91DD8">
        <w:rPr>
          <w:rFonts w:ascii="Times New Roman" w:hAnsi="Times New Roman"/>
          <w:sz w:val="24"/>
          <w:szCs w:val="24"/>
        </w:rPr>
        <w:t>ë</w:t>
      </w:r>
      <w:r w:rsidRPr="00D91DD8">
        <w:rPr>
          <w:rFonts w:ascii="Times New Roman" w:hAnsi="Times New Roman"/>
          <w:sz w:val="24"/>
          <w:szCs w:val="24"/>
        </w:rPr>
        <w:t xml:space="preserve"> hedhur n</w:t>
      </w:r>
      <w:r w:rsidR="006966BA" w:rsidRPr="00D91DD8">
        <w:rPr>
          <w:rFonts w:ascii="Times New Roman" w:hAnsi="Times New Roman"/>
          <w:sz w:val="24"/>
          <w:szCs w:val="24"/>
        </w:rPr>
        <w:t>ë</w:t>
      </w:r>
      <w:r w:rsidRPr="00D91DD8">
        <w:rPr>
          <w:rFonts w:ascii="Times New Roman" w:hAnsi="Times New Roman"/>
          <w:sz w:val="24"/>
          <w:szCs w:val="24"/>
        </w:rPr>
        <w:t xml:space="preserve"> katalog, jan</w:t>
      </w:r>
      <w:r w:rsidR="006966BA" w:rsidRPr="00D91DD8">
        <w:rPr>
          <w:rFonts w:ascii="Times New Roman" w:hAnsi="Times New Roman"/>
          <w:sz w:val="24"/>
          <w:szCs w:val="24"/>
        </w:rPr>
        <w:t>ë</w:t>
      </w:r>
      <w:r w:rsidRPr="00D91DD8">
        <w:rPr>
          <w:rFonts w:ascii="Times New Roman" w:hAnsi="Times New Roman"/>
          <w:sz w:val="24"/>
          <w:szCs w:val="24"/>
        </w:rPr>
        <w:t xml:space="preserve"> p</w:t>
      </w:r>
      <w:r w:rsidR="006966BA" w:rsidRPr="00D91DD8">
        <w:rPr>
          <w:rFonts w:ascii="Times New Roman" w:hAnsi="Times New Roman"/>
          <w:sz w:val="24"/>
          <w:szCs w:val="24"/>
        </w:rPr>
        <w:t>ë</w:t>
      </w:r>
      <w:r w:rsidRPr="00D91DD8">
        <w:rPr>
          <w:rFonts w:ascii="Times New Roman" w:hAnsi="Times New Roman"/>
          <w:sz w:val="24"/>
          <w:szCs w:val="24"/>
        </w:rPr>
        <w:t>rpunuar dhe vler</w:t>
      </w:r>
      <w:r w:rsidR="006966BA" w:rsidRPr="00D91DD8">
        <w:rPr>
          <w:rFonts w:ascii="Times New Roman" w:hAnsi="Times New Roman"/>
          <w:sz w:val="24"/>
          <w:szCs w:val="24"/>
        </w:rPr>
        <w:t>ë</w:t>
      </w:r>
      <w:r w:rsidRPr="00D91DD8">
        <w:rPr>
          <w:rFonts w:ascii="Times New Roman" w:hAnsi="Times New Roman"/>
          <w:sz w:val="24"/>
          <w:szCs w:val="24"/>
        </w:rPr>
        <w:t>suar nevojat.</w:t>
      </w:r>
    </w:p>
    <w:p w:rsidR="00DF6FC8" w:rsidRPr="005A09E7" w:rsidRDefault="00FF05C7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A09E7">
        <w:rPr>
          <w:rFonts w:ascii="Times New Roman" w:hAnsi="Times New Roman"/>
          <w:sz w:val="24"/>
          <w:szCs w:val="24"/>
        </w:rPr>
        <w:t>Raportimi n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vijm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si p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r trajnimet e zhvilluara</w:t>
      </w:r>
      <w:r w:rsidR="00DF6FC8" w:rsidRPr="005A09E7">
        <w:rPr>
          <w:rFonts w:ascii="Times New Roman" w:hAnsi="Times New Roman"/>
          <w:sz w:val="24"/>
          <w:szCs w:val="24"/>
        </w:rPr>
        <w:t>.</w:t>
      </w:r>
    </w:p>
    <w:p w:rsidR="00FF05C7" w:rsidRPr="005A09E7" w:rsidRDefault="00FF05C7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A09E7">
        <w:rPr>
          <w:rFonts w:ascii="Times New Roman" w:hAnsi="Times New Roman"/>
          <w:sz w:val="24"/>
          <w:szCs w:val="24"/>
        </w:rPr>
        <w:lastRenderedPageBreak/>
        <w:t>Vler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simi i trajnimeve nga pjes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marr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sit, n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p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rmjet pyet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soreve dhe vler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simet individuale, mbi shkall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n e p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rvet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>simit t</w:t>
      </w:r>
      <w:r w:rsid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programit.</w:t>
      </w:r>
    </w:p>
    <w:p w:rsidR="005726AE" w:rsidRDefault="00DF6FC8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A09E7">
        <w:rPr>
          <w:rFonts w:ascii="Times New Roman" w:hAnsi="Times New Roman"/>
          <w:sz w:val="24"/>
          <w:szCs w:val="24"/>
        </w:rPr>
        <w:t>Bashkëpunim me partnerë jashtë sistemit për zhvillimin e tr</w:t>
      </w:r>
      <w:r w:rsidR="002308D9">
        <w:rPr>
          <w:rFonts w:ascii="Times New Roman" w:hAnsi="Times New Roman"/>
          <w:sz w:val="24"/>
          <w:szCs w:val="24"/>
        </w:rPr>
        <w:t xml:space="preserve">ajnimeve specifike dhe zbatimi </w:t>
      </w:r>
      <w:r w:rsidRPr="005A09E7">
        <w:rPr>
          <w:rFonts w:ascii="Times New Roman" w:hAnsi="Times New Roman"/>
          <w:sz w:val="24"/>
          <w:szCs w:val="24"/>
        </w:rPr>
        <w:t>i marrëveshjeve përkatëse.</w:t>
      </w:r>
    </w:p>
    <w:p w:rsidR="00A7585C" w:rsidRDefault="00A7585C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Rishikimi dhe p</w:t>
      </w:r>
      <w:r w:rsidR="005D10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rgatitja p</w:t>
      </w:r>
      <w:r w:rsidR="005D10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publikim e moduleve t</w:t>
      </w:r>
      <w:r w:rsidR="005D10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trajnimit</w:t>
      </w:r>
      <w:r w:rsidR="002B3514">
        <w:rPr>
          <w:rFonts w:ascii="Times New Roman" w:hAnsi="Times New Roman"/>
          <w:sz w:val="24"/>
          <w:szCs w:val="24"/>
        </w:rPr>
        <w:t>.</w:t>
      </w:r>
    </w:p>
    <w:p w:rsidR="00A7585C" w:rsidRDefault="00A7585C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Hartimi </w:t>
      </w:r>
      <w:r w:rsidR="002B351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metodologjis</w:t>
      </w:r>
      <w:r w:rsidR="005D10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</w:t>
      </w:r>
      <w:r w:rsidR="005D10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trajnimit p</w:t>
      </w:r>
      <w:r w:rsidR="005D10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trajner</w:t>
      </w:r>
      <w:r w:rsidR="002B3514">
        <w:rPr>
          <w:rFonts w:ascii="Times New Roman" w:hAnsi="Times New Roman"/>
          <w:sz w:val="24"/>
          <w:szCs w:val="24"/>
        </w:rPr>
        <w:t>.</w:t>
      </w:r>
    </w:p>
    <w:p w:rsidR="00DF6FC8" w:rsidRPr="005A09E7" w:rsidRDefault="00DF6FC8" w:rsidP="005D1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9E7">
        <w:rPr>
          <w:rFonts w:ascii="Times New Roman" w:hAnsi="Times New Roman"/>
          <w:sz w:val="24"/>
          <w:szCs w:val="24"/>
        </w:rPr>
        <w:t xml:space="preserve">   </w:t>
      </w:r>
      <w:r w:rsidRPr="005A09E7">
        <w:rPr>
          <w:rFonts w:ascii="Times New Roman" w:hAnsi="Times New Roman"/>
          <w:b/>
          <w:sz w:val="24"/>
          <w:szCs w:val="24"/>
        </w:rPr>
        <w:t xml:space="preserve">C. Evaluimi i programeve dhe moduleve të trajnimit </w:t>
      </w:r>
    </w:p>
    <w:p w:rsidR="002558B1" w:rsidRDefault="00DF6FC8" w:rsidP="005D1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09E7">
        <w:rPr>
          <w:rFonts w:ascii="Times New Roman" w:hAnsi="Times New Roman"/>
          <w:sz w:val="24"/>
          <w:szCs w:val="24"/>
        </w:rPr>
        <w:t xml:space="preserve">Gjatë </w:t>
      </w:r>
      <w:r w:rsidR="000B0C5C" w:rsidRPr="005A09E7">
        <w:rPr>
          <w:rFonts w:ascii="Times New Roman" w:hAnsi="Times New Roman"/>
          <w:sz w:val="24"/>
          <w:szCs w:val="24"/>
        </w:rPr>
        <w:t xml:space="preserve">vitit </w:t>
      </w:r>
      <w:r w:rsidR="002308D9">
        <w:rPr>
          <w:rFonts w:ascii="Times New Roman" w:hAnsi="Times New Roman"/>
          <w:sz w:val="24"/>
          <w:szCs w:val="24"/>
        </w:rPr>
        <w:t>202</w:t>
      </w:r>
      <w:r w:rsidR="00A4360C">
        <w:rPr>
          <w:rFonts w:ascii="Times New Roman" w:hAnsi="Times New Roman"/>
          <w:sz w:val="24"/>
          <w:szCs w:val="24"/>
        </w:rPr>
        <w:t>2</w:t>
      </w:r>
      <w:r w:rsidR="002308D9">
        <w:rPr>
          <w:rFonts w:ascii="Times New Roman" w:hAnsi="Times New Roman"/>
          <w:sz w:val="24"/>
          <w:szCs w:val="24"/>
        </w:rPr>
        <w:t xml:space="preserve"> </w:t>
      </w:r>
      <w:r w:rsidR="00276D61">
        <w:rPr>
          <w:rFonts w:ascii="Times New Roman" w:hAnsi="Times New Roman"/>
          <w:sz w:val="24"/>
          <w:szCs w:val="24"/>
        </w:rPr>
        <w:t>do t</w:t>
      </w:r>
      <w:r w:rsidR="002558B1">
        <w:rPr>
          <w:rFonts w:ascii="Times New Roman" w:hAnsi="Times New Roman"/>
          <w:sz w:val="24"/>
          <w:szCs w:val="24"/>
        </w:rPr>
        <w:t>ë</w:t>
      </w:r>
      <w:r w:rsidR="00276D61">
        <w:rPr>
          <w:rFonts w:ascii="Times New Roman" w:hAnsi="Times New Roman"/>
          <w:sz w:val="24"/>
          <w:szCs w:val="24"/>
        </w:rPr>
        <w:t xml:space="preserve"> jen</w:t>
      </w:r>
      <w:r w:rsidR="002558B1">
        <w:rPr>
          <w:rFonts w:ascii="Times New Roman" w:hAnsi="Times New Roman"/>
          <w:sz w:val="24"/>
          <w:szCs w:val="24"/>
        </w:rPr>
        <w:t>ë</w:t>
      </w:r>
      <w:r w:rsidR="00276D61">
        <w:rPr>
          <w:rFonts w:ascii="Times New Roman" w:hAnsi="Times New Roman"/>
          <w:sz w:val="24"/>
          <w:szCs w:val="24"/>
        </w:rPr>
        <w:t xml:space="preserve"> n</w:t>
      </w:r>
      <w:r w:rsidR="002558B1">
        <w:rPr>
          <w:rFonts w:ascii="Times New Roman" w:hAnsi="Times New Roman"/>
          <w:sz w:val="24"/>
          <w:szCs w:val="24"/>
        </w:rPr>
        <w:t>ë</w:t>
      </w:r>
      <w:r w:rsidR="00276D61">
        <w:rPr>
          <w:rFonts w:ascii="Times New Roman" w:hAnsi="Times New Roman"/>
          <w:sz w:val="24"/>
          <w:szCs w:val="24"/>
        </w:rPr>
        <w:t xml:space="preserve"> zbatim programet e trajnimit t</w:t>
      </w:r>
      <w:r w:rsidR="002558B1">
        <w:rPr>
          <w:rFonts w:ascii="Times New Roman" w:hAnsi="Times New Roman"/>
          <w:sz w:val="24"/>
          <w:szCs w:val="24"/>
        </w:rPr>
        <w:t>ë</w:t>
      </w:r>
      <w:r w:rsidR="00276D61">
        <w:rPr>
          <w:rFonts w:ascii="Times New Roman" w:hAnsi="Times New Roman"/>
          <w:sz w:val="24"/>
          <w:szCs w:val="24"/>
        </w:rPr>
        <w:t xml:space="preserve"> rishikuara me asistenc</w:t>
      </w:r>
      <w:r w:rsidR="00BF17D7">
        <w:rPr>
          <w:rFonts w:ascii="Times New Roman" w:hAnsi="Times New Roman"/>
          <w:sz w:val="24"/>
          <w:szCs w:val="24"/>
        </w:rPr>
        <w:t>ë</w:t>
      </w:r>
      <w:r w:rsidR="00276D61">
        <w:rPr>
          <w:rFonts w:ascii="Times New Roman" w:hAnsi="Times New Roman"/>
          <w:sz w:val="24"/>
          <w:szCs w:val="24"/>
        </w:rPr>
        <w:t>n e ekspert</w:t>
      </w:r>
      <w:r w:rsidR="00BF17D7">
        <w:rPr>
          <w:rFonts w:ascii="Times New Roman" w:hAnsi="Times New Roman"/>
          <w:sz w:val="24"/>
          <w:szCs w:val="24"/>
        </w:rPr>
        <w:t>ë</w:t>
      </w:r>
      <w:r w:rsidR="00276D61">
        <w:rPr>
          <w:rFonts w:ascii="Times New Roman" w:hAnsi="Times New Roman"/>
          <w:sz w:val="24"/>
          <w:szCs w:val="24"/>
        </w:rPr>
        <w:t>ve t</w:t>
      </w:r>
      <w:r w:rsidR="00BF17D7">
        <w:rPr>
          <w:rFonts w:ascii="Times New Roman" w:hAnsi="Times New Roman"/>
          <w:sz w:val="24"/>
          <w:szCs w:val="24"/>
        </w:rPr>
        <w:t>ë</w:t>
      </w:r>
      <w:r w:rsidR="002558B1">
        <w:rPr>
          <w:rFonts w:ascii="Times New Roman" w:hAnsi="Times New Roman"/>
          <w:sz w:val="24"/>
          <w:szCs w:val="24"/>
        </w:rPr>
        <w:t xml:space="preserve"> KE dhe do të bëhet vlerësimi në vijm</w:t>
      </w:r>
      <w:r w:rsidR="00BF17D7">
        <w:rPr>
          <w:rFonts w:ascii="Times New Roman" w:hAnsi="Times New Roman"/>
          <w:sz w:val="24"/>
          <w:szCs w:val="24"/>
        </w:rPr>
        <w:t>ë</w:t>
      </w:r>
      <w:r w:rsidR="002558B1">
        <w:rPr>
          <w:rFonts w:ascii="Times New Roman" w:hAnsi="Times New Roman"/>
          <w:sz w:val="24"/>
          <w:szCs w:val="24"/>
        </w:rPr>
        <w:t>si</w:t>
      </w:r>
      <w:r w:rsidR="002B3514">
        <w:rPr>
          <w:rFonts w:ascii="Times New Roman" w:hAnsi="Times New Roman"/>
          <w:sz w:val="24"/>
          <w:szCs w:val="24"/>
        </w:rPr>
        <w:t>.</w:t>
      </w:r>
    </w:p>
    <w:p w:rsidR="00F57D28" w:rsidRPr="00F57D28" w:rsidRDefault="00F57D28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57D28">
        <w:rPr>
          <w:rFonts w:ascii="Times New Roman" w:hAnsi="Times New Roman"/>
          <w:sz w:val="24"/>
          <w:szCs w:val="24"/>
        </w:rPr>
        <w:t>Programi i trajnimit bazë</w:t>
      </w:r>
    </w:p>
    <w:p w:rsidR="00F57D28" w:rsidRPr="00F57D28" w:rsidRDefault="00F57D28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57D28">
        <w:rPr>
          <w:rFonts w:ascii="Times New Roman" w:hAnsi="Times New Roman"/>
          <w:sz w:val="24"/>
          <w:szCs w:val="24"/>
        </w:rPr>
        <w:t>Programi i trajnimit të personelit që punon me të mitur në institucionet penale</w:t>
      </w:r>
    </w:p>
    <w:p w:rsidR="00F57D28" w:rsidRPr="00F57D28" w:rsidRDefault="00F57D28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57D28">
        <w:rPr>
          <w:rFonts w:ascii="Times New Roman" w:hAnsi="Times New Roman"/>
          <w:sz w:val="24"/>
          <w:szCs w:val="24"/>
        </w:rPr>
        <w:t>Programi i trajnimit për stafin e burgut të grave</w:t>
      </w:r>
    </w:p>
    <w:p w:rsidR="00F57D28" w:rsidRPr="00F57D28" w:rsidRDefault="00F57D28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57D28">
        <w:rPr>
          <w:rFonts w:ascii="Times New Roman" w:hAnsi="Times New Roman"/>
          <w:sz w:val="24"/>
          <w:szCs w:val="24"/>
        </w:rPr>
        <w:t>Programi i trajnimit të stafit të nivelit të mesëm dhe të lartë</w:t>
      </w:r>
    </w:p>
    <w:p w:rsidR="00F57D28" w:rsidRPr="00F57D28" w:rsidRDefault="00F57D28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57D28">
        <w:rPr>
          <w:rFonts w:ascii="Times New Roman" w:hAnsi="Times New Roman"/>
          <w:sz w:val="24"/>
          <w:szCs w:val="24"/>
        </w:rPr>
        <w:t>Programi i trajnimit për ngritje në gradë të punonjësve të policisë së burgjeve</w:t>
      </w:r>
    </w:p>
    <w:p w:rsidR="00F57D28" w:rsidRPr="00F57D28" w:rsidRDefault="00F57D28" w:rsidP="00D91DD8">
      <w:pPr>
        <w:pStyle w:val="ListParagraph"/>
        <w:numPr>
          <w:ilvl w:val="0"/>
          <w:numId w:val="30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57D28">
        <w:rPr>
          <w:rFonts w:ascii="Times New Roman" w:hAnsi="Times New Roman"/>
          <w:sz w:val="24"/>
          <w:szCs w:val="24"/>
        </w:rPr>
        <w:t>Programi i trajnimit të stafit në detyrë</w:t>
      </w:r>
    </w:p>
    <w:p w:rsidR="00D91DD8" w:rsidRDefault="00E00D0B" w:rsidP="005D1080">
      <w:pP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A09E7">
        <w:rPr>
          <w:rFonts w:ascii="Times New Roman" w:hAnsi="Times New Roman"/>
          <w:b/>
          <w:sz w:val="24"/>
          <w:szCs w:val="24"/>
          <w:lang w:val="pt-BR"/>
        </w:rPr>
        <w:t>Modulet kryesore të programit bazë:</w:t>
      </w:r>
      <w:r w:rsidRPr="005A09E7">
        <w:rPr>
          <w:rFonts w:ascii="Times New Roman" w:hAnsi="Times New Roman"/>
          <w:sz w:val="24"/>
          <w:szCs w:val="24"/>
          <w:lang w:val="pt-BR"/>
        </w:rPr>
        <w:t xml:space="preserve">  </w:t>
      </w:r>
    </w:p>
    <w:p w:rsidR="00E00D0B" w:rsidRPr="005A09E7" w:rsidRDefault="00E00D0B" w:rsidP="005D108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09E7">
        <w:rPr>
          <w:rFonts w:ascii="Times New Roman" w:hAnsi="Times New Roman"/>
          <w:sz w:val="24"/>
          <w:szCs w:val="24"/>
        </w:rPr>
        <w:t xml:space="preserve">Programet e trajnimit </w:t>
      </w:r>
      <w:r w:rsidR="00C863B5">
        <w:rPr>
          <w:rFonts w:ascii="Times New Roman" w:hAnsi="Times New Roman"/>
          <w:sz w:val="24"/>
          <w:szCs w:val="24"/>
        </w:rPr>
        <w:t>jan</w:t>
      </w:r>
      <w:r w:rsidR="006966BA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7 modulet bazë, moduli ligjor, moduli i sigurisë, moduli i komunikimit, moduli shëndetësor, i emergjencave, përdorimit të forcës dhe moduli i menaxhimit</w:t>
      </w:r>
      <w:r w:rsidR="00AA0E9C">
        <w:rPr>
          <w:rFonts w:ascii="Times New Roman" w:hAnsi="Times New Roman"/>
          <w:sz w:val="24"/>
          <w:szCs w:val="24"/>
        </w:rPr>
        <w:t>.</w:t>
      </w:r>
      <w:r w:rsidR="00D50EDB">
        <w:rPr>
          <w:rFonts w:ascii="Times New Roman" w:hAnsi="Times New Roman"/>
          <w:sz w:val="24"/>
          <w:szCs w:val="24"/>
        </w:rPr>
        <w:t xml:space="preserve"> </w:t>
      </w:r>
      <w:r w:rsidR="00AA0E9C">
        <w:rPr>
          <w:rFonts w:ascii="Times New Roman" w:hAnsi="Times New Roman"/>
          <w:sz w:val="24"/>
          <w:szCs w:val="24"/>
        </w:rPr>
        <w:t xml:space="preserve">Modulet </w:t>
      </w:r>
      <w:r w:rsidR="002308D9">
        <w:rPr>
          <w:rFonts w:ascii="Times New Roman" w:hAnsi="Times New Roman"/>
          <w:sz w:val="24"/>
          <w:szCs w:val="24"/>
        </w:rPr>
        <w:t>jan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p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>rdit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>s</w:t>
      </w:r>
      <w:r w:rsidR="005D1080">
        <w:rPr>
          <w:rFonts w:ascii="Times New Roman" w:hAnsi="Times New Roman"/>
          <w:sz w:val="24"/>
          <w:szCs w:val="24"/>
        </w:rPr>
        <w:t xml:space="preserve">uar </w:t>
      </w:r>
      <w:r w:rsidR="002308D9">
        <w:rPr>
          <w:rFonts w:ascii="Times New Roman" w:hAnsi="Times New Roman"/>
          <w:sz w:val="24"/>
          <w:szCs w:val="24"/>
        </w:rPr>
        <w:t>n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bashk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>punim me ekspert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t</w:t>
      </w:r>
      <w:r w:rsidR="00C23912">
        <w:rPr>
          <w:rFonts w:ascii="Times New Roman" w:hAnsi="Times New Roman"/>
          <w:sz w:val="24"/>
          <w:szCs w:val="24"/>
        </w:rPr>
        <w:t>ë</w:t>
      </w:r>
      <w:r w:rsidR="002308D9">
        <w:rPr>
          <w:rFonts w:ascii="Times New Roman" w:hAnsi="Times New Roman"/>
          <w:sz w:val="24"/>
          <w:szCs w:val="24"/>
        </w:rPr>
        <w:t xml:space="preserve"> KE</w:t>
      </w:r>
    </w:p>
    <w:p w:rsidR="00DF6FC8" w:rsidRPr="005A09E7" w:rsidRDefault="00DF6FC8" w:rsidP="005D10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9E7">
        <w:rPr>
          <w:rFonts w:ascii="Times New Roman" w:hAnsi="Times New Roman"/>
          <w:sz w:val="24"/>
          <w:szCs w:val="24"/>
        </w:rPr>
        <w:t>Gjat</w:t>
      </w:r>
      <w:r w:rsidR="00AB1E53" w:rsidRP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viteve n</w:t>
      </w:r>
      <w:r w:rsidR="00AB1E53" w:rsidRP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vaz</w:t>
      </w:r>
      <w:r w:rsidR="00C32418" w:rsidRPr="005A09E7">
        <w:rPr>
          <w:rFonts w:ascii="Times New Roman" w:hAnsi="Times New Roman"/>
          <w:sz w:val="24"/>
          <w:szCs w:val="24"/>
        </w:rPr>
        <w:t>hdim, modulet dhe programet baz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janë pasuruar nga praktika e p</w:t>
      </w:r>
      <w:r w:rsidR="00AB1E53" w:rsidRPr="005A09E7">
        <w:rPr>
          <w:rFonts w:ascii="Times New Roman" w:hAnsi="Times New Roman"/>
          <w:sz w:val="24"/>
          <w:szCs w:val="24"/>
        </w:rPr>
        <w:t>ërditshme dhe ilustrohen me DVD.</w:t>
      </w:r>
      <w:proofErr w:type="gramEnd"/>
      <w:r w:rsidRPr="005A09E7">
        <w:rPr>
          <w:rFonts w:ascii="Times New Roman" w:hAnsi="Times New Roman"/>
          <w:sz w:val="24"/>
          <w:szCs w:val="24"/>
        </w:rPr>
        <w:t xml:space="preserve"> </w:t>
      </w:r>
      <w:r w:rsidR="00C32418" w:rsidRPr="005A09E7">
        <w:rPr>
          <w:rFonts w:ascii="Times New Roman" w:hAnsi="Times New Roman"/>
          <w:sz w:val="24"/>
          <w:szCs w:val="24"/>
        </w:rPr>
        <w:t>Kjo praktik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="00C32418" w:rsidRPr="005A09E7">
        <w:rPr>
          <w:rFonts w:ascii="Times New Roman" w:hAnsi="Times New Roman"/>
          <w:sz w:val="24"/>
          <w:szCs w:val="24"/>
        </w:rPr>
        <w:t xml:space="preserve"> p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="00C32418" w:rsidRPr="005A09E7">
        <w:rPr>
          <w:rFonts w:ascii="Times New Roman" w:hAnsi="Times New Roman"/>
          <w:sz w:val="24"/>
          <w:szCs w:val="24"/>
        </w:rPr>
        <w:t>rdoret p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="00C32418" w:rsidRPr="005A09E7">
        <w:rPr>
          <w:rFonts w:ascii="Times New Roman" w:hAnsi="Times New Roman"/>
          <w:sz w:val="24"/>
          <w:szCs w:val="24"/>
        </w:rPr>
        <w:t xml:space="preserve">r tema si </w:t>
      </w:r>
      <w:r w:rsidRPr="005A09E7">
        <w:rPr>
          <w:rFonts w:ascii="Times New Roman" w:hAnsi="Times New Roman"/>
          <w:sz w:val="24"/>
          <w:szCs w:val="24"/>
        </w:rPr>
        <w:t>përdorimi i forcës, përdorimi i mjeteve kufizuese, teknikat e kontrollit personal, të kontrollit të qelisë dhe ambjenteve te tjera, të zgjidhjes së incidenteve, të plotësimit të raporteve për incidente</w:t>
      </w:r>
      <w:r w:rsidR="00C32418" w:rsidRPr="005A09E7">
        <w:rPr>
          <w:rFonts w:ascii="Times New Roman" w:hAnsi="Times New Roman"/>
          <w:sz w:val="24"/>
          <w:szCs w:val="24"/>
        </w:rPr>
        <w:t>, etj</w:t>
      </w:r>
      <w:r w:rsidRPr="005A09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A09E7">
        <w:rPr>
          <w:rFonts w:ascii="Times New Roman" w:hAnsi="Times New Roman"/>
          <w:sz w:val="24"/>
          <w:szCs w:val="24"/>
        </w:rPr>
        <w:t>Gjatë trajnimeve janë bërë pjesë e diskutimit e</w:t>
      </w:r>
      <w:r w:rsidR="00C32418" w:rsidRPr="005A09E7">
        <w:rPr>
          <w:rFonts w:ascii="Times New Roman" w:hAnsi="Times New Roman"/>
          <w:sz w:val="24"/>
          <w:szCs w:val="24"/>
        </w:rPr>
        <w:t>dhe rekomandime të Avokatit të Popullit, t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CPT</w:t>
      </w:r>
      <w:r w:rsidR="00C32418" w:rsidRPr="005A09E7">
        <w:rPr>
          <w:rFonts w:ascii="Times New Roman" w:hAnsi="Times New Roman"/>
          <w:sz w:val="24"/>
          <w:szCs w:val="24"/>
        </w:rPr>
        <w:t>-s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="00C32418" w:rsidRPr="005A09E7">
        <w:rPr>
          <w:rFonts w:ascii="Times New Roman" w:hAnsi="Times New Roman"/>
          <w:sz w:val="24"/>
          <w:szCs w:val="24"/>
        </w:rPr>
        <w:t xml:space="preserve"> dhe t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="00C32418" w:rsidRPr="005A09E7">
        <w:rPr>
          <w:rFonts w:ascii="Times New Roman" w:hAnsi="Times New Roman"/>
          <w:sz w:val="24"/>
          <w:szCs w:val="24"/>
        </w:rPr>
        <w:t xml:space="preserve"> inspektimeve t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D</w:t>
      </w:r>
      <w:r w:rsidR="00C32418" w:rsidRPr="005A09E7">
        <w:rPr>
          <w:rFonts w:ascii="Times New Roman" w:hAnsi="Times New Roman"/>
          <w:sz w:val="24"/>
          <w:szCs w:val="24"/>
        </w:rPr>
        <w:t>.</w:t>
      </w:r>
      <w:r w:rsidRPr="005A09E7">
        <w:rPr>
          <w:rFonts w:ascii="Times New Roman" w:hAnsi="Times New Roman"/>
          <w:sz w:val="24"/>
          <w:szCs w:val="24"/>
        </w:rPr>
        <w:t>P</w:t>
      </w:r>
      <w:r w:rsidR="00C32418" w:rsidRPr="005A09E7">
        <w:rPr>
          <w:rFonts w:ascii="Times New Roman" w:hAnsi="Times New Roman"/>
          <w:sz w:val="24"/>
          <w:szCs w:val="24"/>
        </w:rPr>
        <w:t>.</w:t>
      </w:r>
      <w:r w:rsidRPr="005A09E7">
        <w:rPr>
          <w:rFonts w:ascii="Times New Roman" w:hAnsi="Times New Roman"/>
          <w:sz w:val="24"/>
          <w:szCs w:val="24"/>
        </w:rPr>
        <w:t>B</w:t>
      </w:r>
      <w:r w:rsidR="00C32418" w:rsidRPr="005A09E7">
        <w:rPr>
          <w:rFonts w:ascii="Times New Roman" w:hAnsi="Times New Roman"/>
          <w:sz w:val="24"/>
          <w:szCs w:val="24"/>
        </w:rPr>
        <w:t>urgjeve</w:t>
      </w:r>
      <w:r w:rsidRPr="005A09E7">
        <w:rPr>
          <w:rFonts w:ascii="Times New Roman" w:hAnsi="Times New Roman"/>
          <w:sz w:val="24"/>
          <w:szCs w:val="24"/>
        </w:rPr>
        <w:t>, si dhe çdo problematik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që është hasur në punën e përditshme.</w:t>
      </w:r>
      <w:proofErr w:type="gramEnd"/>
      <w:r w:rsidR="00C32418" w:rsidRPr="005A09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9E7">
        <w:rPr>
          <w:rFonts w:ascii="Times New Roman" w:hAnsi="Times New Roman"/>
          <w:sz w:val="24"/>
          <w:szCs w:val="24"/>
        </w:rPr>
        <w:t>Të gjitha modulet dhe prezantimet mb</w:t>
      </w:r>
      <w:r w:rsidR="00C32418" w:rsidRPr="005A09E7">
        <w:rPr>
          <w:rFonts w:ascii="Times New Roman" w:hAnsi="Times New Roman"/>
          <w:sz w:val="24"/>
          <w:szCs w:val="24"/>
        </w:rPr>
        <w:t>ështeten në standardet bazë dhe në filozofin</w:t>
      </w:r>
      <w:r w:rsidR="00B06126" w:rsidRPr="005A09E7">
        <w:rPr>
          <w:rFonts w:ascii="Times New Roman" w:hAnsi="Times New Roman"/>
          <w:sz w:val="24"/>
          <w:szCs w:val="24"/>
        </w:rPr>
        <w:t>ë</w:t>
      </w:r>
      <w:r w:rsidRPr="005A09E7">
        <w:rPr>
          <w:rFonts w:ascii="Times New Roman" w:hAnsi="Times New Roman"/>
          <w:sz w:val="24"/>
          <w:szCs w:val="24"/>
        </w:rPr>
        <w:t xml:space="preserve"> e trajtimit human</w:t>
      </w:r>
      <w:r w:rsidR="00D50EDB">
        <w:rPr>
          <w:rFonts w:ascii="Times New Roman" w:hAnsi="Times New Roman"/>
          <w:sz w:val="24"/>
          <w:szCs w:val="24"/>
        </w:rPr>
        <w:t xml:space="preserve"> dhe respektimit të din</w:t>
      </w:r>
      <w:r w:rsidR="002B3514">
        <w:rPr>
          <w:rFonts w:ascii="Times New Roman" w:hAnsi="Times New Roman"/>
          <w:sz w:val="24"/>
          <w:szCs w:val="24"/>
        </w:rPr>
        <w:t>j</w:t>
      </w:r>
      <w:r w:rsidR="00D50EDB">
        <w:rPr>
          <w:rFonts w:ascii="Times New Roman" w:hAnsi="Times New Roman"/>
          <w:sz w:val="24"/>
          <w:szCs w:val="24"/>
        </w:rPr>
        <w:t>itetit të</w:t>
      </w:r>
      <w:r w:rsidRPr="005A09E7">
        <w:rPr>
          <w:rFonts w:ascii="Times New Roman" w:hAnsi="Times New Roman"/>
          <w:sz w:val="24"/>
          <w:szCs w:val="24"/>
        </w:rPr>
        <w:t xml:space="preserve"> pe</w:t>
      </w:r>
      <w:r w:rsidR="00C32418" w:rsidRPr="005A09E7">
        <w:rPr>
          <w:rFonts w:ascii="Times New Roman" w:hAnsi="Times New Roman"/>
          <w:sz w:val="24"/>
          <w:szCs w:val="24"/>
        </w:rPr>
        <w:t>rsonave të privuar nga liria</w:t>
      </w:r>
      <w:r w:rsidRPr="005A09E7">
        <w:rPr>
          <w:rFonts w:ascii="Times New Roman" w:hAnsi="Times New Roman"/>
          <w:sz w:val="24"/>
          <w:szCs w:val="24"/>
        </w:rPr>
        <w:t>.</w:t>
      </w:r>
      <w:proofErr w:type="gramEnd"/>
      <w:r w:rsidRPr="005A09E7">
        <w:rPr>
          <w:rFonts w:ascii="Times New Roman" w:hAnsi="Times New Roman"/>
          <w:sz w:val="24"/>
          <w:szCs w:val="24"/>
        </w:rPr>
        <w:t xml:space="preserve"> </w:t>
      </w:r>
    </w:p>
    <w:p w:rsidR="00C32418" w:rsidRPr="005A09E7" w:rsidRDefault="00C32418" w:rsidP="005D1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FC8" w:rsidRPr="005A09E7" w:rsidRDefault="00DF6FC8" w:rsidP="005D108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09E7">
        <w:rPr>
          <w:rFonts w:ascii="Times New Roman" w:hAnsi="Times New Roman"/>
          <w:b/>
          <w:sz w:val="24"/>
          <w:szCs w:val="24"/>
        </w:rPr>
        <w:lastRenderedPageBreak/>
        <w:t>Stafi i nivelit të mesëm</w:t>
      </w:r>
    </w:p>
    <w:p w:rsidR="00DF6FC8" w:rsidRPr="004602D7" w:rsidRDefault="00C32418" w:rsidP="005D10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02D7">
        <w:rPr>
          <w:rFonts w:ascii="Times New Roman" w:hAnsi="Times New Roman"/>
          <w:sz w:val="24"/>
          <w:szCs w:val="24"/>
        </w:rPr>
        <w:t>N</w:t>
      </w:r>
      <w:r w:rsidR="00B06126" w:rsidRPr="004602D7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 xml:space="preserve"> total j</w:t>
      </w:r>
      <w:r w:rsidR="00DF6FC8" w:rsidRPr="004602D7">
        <w:rPr>
          <w:rFonts w:ascii="Times New Roman" w:hAnsi="Times New Roman"/>
          <w:sz w:val="24"/>
          <w:szCs w:val="24"/>
        </w:rPr>
        <w:t xml:space="preserve">anë trajnuar </w:t>
      </w:r>
      <w:r w:rsidR="005D1080">
        <w:rPr>
          <w:rFonts w:ascii="Times New Roman" w:eastAsia="Batang" w:hAnsi="Times New Roman"/>
          <w:sz w:val="24"/>
          <w:szCs w:val="24"/>
          <w:lang w:val="sq-AL"/>
        </w:rPr>
        <w:t>410</w:t>
      </w:r>
      <w:r w:rsidR="00DF6FC8" w:rsidRPr="004602D7">
        <w:rPr>
          <w:rFonts w:ascii="Times New Roman" w:hAnsi="Times New Roman"/>
          <w:sz w:val="24"/>
          <w:szCs w:val="24"/>
        </w:rPr>
        <w:t xml:space="preserve"> punonjës të nivelit të mesëm.</w:t>
      </w:r>
    </w:p>
    <w:p w:rsidR="005D1080" w:rsidRDefault="005D1080" w:rsidP="00D91DD8">
      <w:pPr>
        <w:pStyle w:val="ListParagraph"/>
        <w:numPr>
          <w:ilvl w:val="0"/>
          <w:numId w:val="27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Trajnim per problemet e shendetit mendor, vetevrasjet, vleresimin e rriskut etj</w:t>
      </w:r>
      <w:r w:rsidR="00CA35B2">
        <w:rPr>
          <w:rFonts w:ascii="Times New Roman" w:hAnsi="Times New Roman"/>
          <w:sz w:val="24"/>
          <w:szCs w:val="24"/>
        </w:rPr>
        <w:t>.</w:t>
      </w:r>
    </w:p>
    <w:p w:rsidR="00C55F8A" w:rsidRDefault="004602D7" w:rsidP="00D91DD8">
      <w:pPr>
        <w:pStyle w:val="ListParagraph"/>
        <w:numPr>
          <w:ilvl w:val="0"/>
          <w:numId w:val="27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602D7">
        <w:rPr>
          <w:rFonts w:ascii="Times New Roman" w:hAnsi="Times New Roman"/>
          <w:sz w:val="24"/>
          <w:szCs w:val="24"/>
        </w:rPr>
        <w:t>Trajnimi i stafit q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 xml:space="preserve"> punon me t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 xml:space="preserve"> mitur, n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 xml:space="preserve"> kuad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>r t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 xml:space="preserve"> zbatimit t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 xml:space="preserve"> Kodit t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 xml:space="preserve"> Drejt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>sis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 xml:space="preserve"> p</w:t>
      </w:r>
      <w:r w:rsidR="006966BA">
        <w:rPr>
          <w:rFonts w:ascii="Times New Roman" w:hAnsi="Times New Roman"/>
          <w:sz w:val="24"/>
          <w:szCs w:val="24"/>
        </w:rPr>
        <w:t>ë</w:t>
      </w:r>
      <w:r w:rsidRPr="004602D7">
        <w:rPr>
          <w:rFonts w:ascii="Times New Roman" w:hAnsi="Times New Roman"/>
          <w:sz w:val="24"/>
          <w:szCs w:val="24"/>
        </w:rPr>
        <w:t>r t</w:t>
      </w:r>
      <w:r w:rsidR="006966BA">
        <w:rPr>
          <w:rFonts w:ascii="Times New Roman" w:hAnsi="Times New Roman"/>
          <w:sz w:val="24"/>
          <w:szCs w:val="24"/>
        </w:rPr>
        <w:t>ë</w:t>
      </w:r>
      <w:r w:rsidR="00CA35B2">
        <w:rPr>
          <w:rFonts w:ascii="Times New Roman" w:hAnsi="Times New Roman"/>
          <w:sz w:val="24"/>
          <w:szCs w:val="24"/>
        </w:rPr>
        <w:t xml:space="preserve"> M</w:t>
      </w:r>
      <w:r w:rsidRPr="004602D7">
        <w:rPr>
          <w:rFonts w:ascii="Times New Roman" w:hAnsi="Times New Roman"/>
          <w:sz w:val="24"/>
          <w:szCs w:val="24"/>
        </w:rPr>
        <w:t>itur</w:t>
      </w:r>
      <w:r w:rsidR="00CA35B2">
        <w:rPr>
          <w:rFonts w:ascii="Times New Roman" w:hAnsi="Times New Roman"/>
          <w:sz w:val="24"/>
          <w:szCs w:val="24"/>
        </w:rPr>
        <w:t>.</w:t>
      </w:r>
    </w:p>
    <w:p w:rsidR="004602D7" w:rsidRDefault="004602D7" w:rsidP="00D91DD8">
      <w:pPr>
        <w:pStyle w:val="ListParagraph"/>
        <w:numPr>
          <w:ilvl w:val="0"/>
          <w:numId w:val="27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Trajnim mbi parandalimin e radikalizmit dhe t</w:t>
      </w:r>
      <w:r w:rsidR="006966B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ekstremizmit t</w:t>
      </w:r>
      <w:r w:rsidR="006966B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dhunsh</w:t>
      </w:r>
      <w:r w:rsidR="006966B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</w:t>
      </w:r>
      <w:r w:rsidR="00CA35B2">
        <w:rPr>
          <w:rFonts w:ascii="Times New Roman" w:hAnsi="Times New Roman"/>
          <w:sz w:val="24"/>
          <w:szCs w:val="24"/>
        </w:rPr>
        <w:t>.</w:t>
      </w:r>
    </w:p>
    <w:p w:rsidR="00C55F8A" w:rsidRPr="00D91DD8" w:rsidRDefault="004602D7" w:rsidP="00D91DD8">
      <w:pPr>
        <w:pStyle w:val="ListParagraph"/>
        <w:numPr>
          <w:ilvl w:val="0"/>
          <w:numId w:val="27"/>
        </w:num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Trajnim mbi sigurin</w:t>
      </w:r>
      <w:r w:rsidR="006966BA">
        <w:rPr>
          <w:rFonts w:ascii="Times New Roman" w:hAnsi="Times New Roman"/>
          <w:sz w:val="24"/>
          <w:szCs w:val="24"/>
        </w:rPr>
        <w:t>ë</w:t>
      </w:r>
      <w:r w:rsidR="00D50EDB">
        <w:rPr>
          <w:rFonts w:ascii="Times New Roman" w:hAnsi="Times New Roman"/>
          <w:sz w:val="24"/>
          <w:szCs w:val="24"/>
        </w:rPr>
        <w:t xml:space="preserve"> dinamike dhe grupet vu</w:t>
      </w:r>
      <w:r w:rsidR="00CA35B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nerab</w:t>
      </w:r>
      <w:r w:rsidR="006966B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l.</w:t>
      </w:r>
    </w:p>
    <w:p w:rsidR="00AA764D" w:rsidRPr="005A09E7" w:rsidRDefault="00AA764D" w:rsidP="005D1080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</w:pPr>
      <w:r w:rsidRPr="005A09E7">
        <w:rPr>
          <w:rFonts w:ascii="Times New Roman" w:hAnsi="Times New Roman"/>
          <w:bCs/>
          <w:iCs/>
          <w:sz w:val="24"/>
          <w:szCs w:val="24"/>
          <w:lang w:val="sq-AL"/>
        </w:rPr>
        <w:t xml:space="preserve">   </w:t>
      </w:r>
      <w:r w:rsidR="00D03DEB" w:rsidRPr="005A09E7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>Trajnimet e zhvilluara gjat</w:t>
      </w:r>
      <w:r w:rsidR="00184392" w:rsidRPr="005A09E7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>ë</w:t>
      </w:r>
      <w:r w:rsidR="00D03DEB" w:rsidRPr="005A09E7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 xml:space="preserve"> </w:t>
      </w:r>
      <w:r w:rsidR="005A09E7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>vitit 20</w:t>
      </w:r>
      <w:r w:rsidR="00B16A1D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>2</w:t>
      </w:r>
      <w:r w:rsidR="00910C3C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>1</w:t>
      </w:r>
      <w:r w:rsidR="00D03DEB" w:rsidRPr="005A09E7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>.</w:t>
      </w:r>
    </w:p>
    <w:tbl>
      <w:tblPr>
        <w:tblW w:w="98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978"/>
        <w:gridCol w:w="1814"/>
        <w:gridCol w:w="1560"/>
        <w:gridCol w:w="2126"/>
        <w:gridCol w:w="1355"/>
      </w:tblGrid>
      <w:tr w:rsidR="00910C3C" w:rsidRPr="00CD21EC" w:rsidTr="00A7585C">
        <w:trPr>
          <w:trHeight w:val="557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MUAJ</w:t>
            </w:r>
          </w:p>
        </w:tc>
        <w:tc>
          <w:tcPr>
            <w:tcW w:w="8833" w:type="dxa"/>
            <w:gridSpan w:val="5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Punonjës të trajnuar sipas kategorisë gjatë Vitit 2021</w:t>
            </w:r>
          </w:p>
        </w:tc>
      </w:tr>
      <w:tr w:rsidR="00910C3C" w:rsidRPr="00CD21EC" w:rsidTr="00A7585C">
        <w:trPr>
          <w:trHeight w:val="803"/>
        </w:trPr>
        <w:tc>
          <w:tcPr>
            <w:tcW w:w="990" w:type="dxa"/>
            <w:vMerge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Punonjës të rolit bazë </w:t>
            </w:r>
          </w:p>
        </w:tc>
        <w:tc>
          <w:tcPr>
            <w:tcW w:w="1814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Punonjës të nivelit të mesëm</w:t>
            </w:r>
          </w:p>
        </w:tc>
        <w:tc>
          <w:tcPr>
            <w:tcW w:w="1560" w:type="dxa"/>
            <w:shd w:val="clear" w:color="000000" w:fill="D2EAF1"/>
            <w:vAlign w:val="center"/>
            <w:hideMark/>
          </w:tcPr>
          <w:p w:rsidR="00910C3C" w:rsidRPr="00CD21EC" w:rsidRDefault="00CA35B2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Punonjës niveli</w:t>
            </w:r>
            <w:r w:rsidR="00910C3C"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të lartë</w:t>
            </w:r>
          </w:p>
        </w:tc>
        <w:tc>
          <w:tcPr>
            <w:tcW w:w="2126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Ekipe multidisiplinare</w:t>
            </w:r>
          </w:p>
        </w:tc>
        <w:tc>
          <w:tcPr>
            <w:tcW w:w="1355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Janar 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Shkurt </w:t>
            </w:r>
          </w:p>
        </w:tc>
        <w:tc>
          <w:tcPr>
            <w:tcW w:w="1978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5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Prill</w:t>
            </w:r>
          </w:p>
        </w:tc>
        <w:tc>
          <w:tcPr>
            <w:tcW w:w="1978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5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Maj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Qershor</w:t>
            </w:r>
          </w:p>
        </w:tc>
        <w:tc>
          <w:tcPr>
            <w:tcW w:w="1978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14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55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285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Korrik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274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Gusht</w:t>
            </w:r>
          </w:p>
        </w:tc>
        <w:tc>
          <w:tcPr>
            <w:tcW w:w="1978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4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Shtator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135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Tetor</w:t>
            </w:r>
          </w:p>
        </w:tc>
        <w:tc>
          <w:tcPr>
            <w:tcW w:w="1978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14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5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Nëntor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145</w:t>
            </w:r>
          </w:p>
        </w:tc>
      </w:tr>
      <w:tr w:rsidR="00910C3C" w:rsidRPr="00CD21EC" w:rsidTr="00A7585C">
        <w:trPr>
          <w:trHeight w:val="344"/>
        </w:trPr>
        <w:tc>
          <w:tcPr>
            <w:tcW w:w="99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Dhjetor</w:t>
            </w:r>
          </w:p>
        </w:tc>
        <w:tc>
          <w:tcPr>
            <w:tcW w:w="1978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000000" w:fill="D2EAF1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77</w:t>
            </w: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0C3C" w:rsidRPr="00CD21EC" w:rsidTr="00A7585C">
        <w:trPr>
          <w:trHeight w:val="508"/>
        </w:trPr>
        <w:tc>
          <w:tcPr>
            <w:tcW w:w="990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910C3C" w:rsidRPr="00CD21EC" w:rsidRDefault="007902E1" w:rsidP="005D1080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</w:rPr>
              <w:t>997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910C3C" w:rsidRPr="00CD21EC" w:rsidRDefault="007902E1" w:rsidP="005D1080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10C3C" w:rsidRPr="00CD21EC" w:rsidRDefault="007902E1" w:rsidP="005D1080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CD21EC">
              <w:rPr>
                <w:rFonts w:eastAsia="Times New Roman" w:cs="Calibri"/>
                <w:b/>
                <w:color w:val="000000"/>
                <w:sz w:val="24"/>
              </w:rPr>
              <w:t>3</w:t>
            </w:r>
            <w:r w:rsidR="007902E1">
              <w:rPr>
                <w:rFonts w:eastAsia="Times New Roman" w:cs="Calibri"/>
                <w:b/>
                <w:color w:val="000000"/>
                <w:sz w:val="24"/>
              </w:rPr>
              <w:t>49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10C3C" w:rsidRPr="00CD21EC" w:rsidRDefault="00910C3C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21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408</w:t>
            </w:r>
          </w:p>
        </w:tc>
      </w:tr>
      <w:tr w:rsidR="00B16A1D" w:rsidRPr="002C777F" w:rsidTr="00A7585C">
        <w:trPr>
          <w:trHeight w:val="516"/>
        </w:trPr>
        <w:tc>
          <w:tcPr>
            <w:tcW w:w="990" w:type="dxa"/>
            <w:vMerge w:val="restart"/>
            <w:shd w:val="clear" w:color="auto" w:fill="DAEEF3"/>
            <w:noWrap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Muaj</w:t>
            </w:r>
          </w:p>
        </w:tc>
        <w:tc>
          <w:tcPr>
            <w:tcW w:w="8833" w:type="dxa"/>
            <w:gridSpan w:val="5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Punonjës të trajnuar sipas kategorisë gjatë vitit 2020</w:t>
            </w:r>
          </w:p>
        </w:tc>
      </w:tr>
      <w:tr w:rsidR="00B16A1D" w:rsidRPr="002C777F" w:rsidTr="00A7585C">
        <w:trPr>
          <w:trHeight w:val="744"/>
        </w:trPr>
        <w:tc>
          <w:tcPr>
            <w:tcW w:w="990" w:type="dxa"/>
            <w:vMerge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Punonjës të rolit bazë </w:t>
            </w:r>
          </w:p>
        </w:tc>
        <w:tc>
          <w:tcPr>
            <w:tcW w:w="1814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Punonjës të nivelit të mesëm</w:t>
            </w:r>
          </w:p>
        </w:tc>
        <w:tc>
          <w:tcPr>
            <w:tcW w:w="1560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Punonjës të nivetl  të lartë</w:t>
            </w:r>
          </w:p>
        </w:tc>
        <w:tc>
          <w:tcPr>
            <w:tcW w:w="2126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Ekipe multidisiplinare</w:t>
            </w:r>
          </w:p>
        </w:tc>
        <w:tc>
          <w:tcPr>
            <w:tcW w:w="1355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Total</w:t>
            </w:r>
          </w:p>
        </w:tc>
      </w:tr>
      <w:tr w:rsidR="00B16A1D" w:rsidRPr="002C777F" w:rsidTr="00A7585C">
        <w:trPr>
          <w:trHeight w:val="319"/>
        </w:trPr>
        <w:tc>
          <w:tcPr>
            <w:tcW w:w="990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78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14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560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55" w:type="dxa"/>
            <w:shd w:val="clear" w:color="auto" w:fill="DAEEF3"/>
            <w:vAlign w:val="center"/>
            <w:hideMark/>
          </w:tcPr>
          <w:p w:rsidR="00B16A1D" w:rsidRPr="002C777F" w:rsidRDefault="00B16A1D" w:rsidP="005D10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C77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852</w:t>
            </w:r>
          </w:p>
        </w:tc>
      </w:tr>
    </w:tbl>
    <w:p w:rsidR="00847237" w:rsidRDefault="00FD660C" w:rsidP="005D1080">
      <w:pPr>
        <w:spacing w:after="0" w:line="360" w:lineRule="auto"/>
        <w:jc w:val="both"/>
        <w:rPr>
          <w:rFonts w:ascii="Times New Roman" w:eastAsia="Batang" w:hAnsi="Times New Roman"/>
          <w:b/>
          <w:sz w:val="24"/>
          <w:szCs w:val="24"/>
          <w:lang w:val="sq-AL"/>
        </w:rPr>
      </w:pPr>
      <w:r w:rsidRPr="00C23912">
        <w:rPr>
          <w:rFonts w:ascii="Times New Roman" w:eastAsia="Batang" w:hAnsi="Times New Roman"/>
          <w:b/>
          <w:sz w:val="24"/>
          <w:szCs w:val="24"/>
          <w:lang w:val="sq-AL"/>
        </w:rPr>
        <w:lastRenderedPageBreak/>
        <w:t>Mbi prioritetet e vitit 20</w:t>
      </w:r>
      <w:r w:rsidR="002558B1" w:rsidRPr="00C23912">
        <w:rPr>
          <w:rFonts w:ascii="Times New Roman" w:eastAsia="Batang" w:hAnsi="Times New Roman"/>
          <w:b/>
          <w:sz w:val="24"/>
          <w:szCs w:val="24"/>
          <w:lang w:val="sq-AL"/>
        </w:rPr>
        <w:t>2</w:t>
      </w:r>
      <w:r w:rsidR="00A4360C">
        <w:rPr>
          <w:rFonts w:ascii="Times New Roman" w:eastAsia="Batang" w:hAnsi="Times New Roman"/>
          <w:b/>
          <w:sz w:val="24"/>
          <w:szCs w:val="24"/>
          <w:lang w:val="sq-AL"/>
        </w:rPr>
        <w:t>2</w:t>
      </w:r>
      <w:r w:rsidR="0084302E">
        <w:rPr>
          <w:rFonts w:ascii="Times New Roman" w:eastAsia="Batang" w:hAnsi="Times New Roman"/>
          <w:b/>
          <w:sz w:val="24"/>
          <w:szCs w:val="24"/>
          <w:lang w:val="sq-AL"/>
        </w:rPr>
        <w:t>:</w:t>
      </w:r>
    </w:p>
    <w:p w:rsidR="0084302E" w:rsidRPr="0084302E" w:rsidRDefault="0084302E" w:rsidP="005D1080">
      <w:pPr>
        <w:spacing w:after="0" w:line="360" w:lineRule="auto"/>
        <w:jc w:val="both"/>
        <w:rPr>
          <w:rFonts w:ascii="Times New Roman" w:eastAsia="Batang" w:hAnsi="Times New Roman"/>
          <w:b/>
          <w:color w:val="FF0000"/>
          <w:sz w:val="8"/>
          <w:szCs w:val="8"/>
          <w:lang w:val="sq-AL"/>
        </w:rPr>
      </w:pPr>
    </w:p>
    <w:p w:rsidR="00F544B3" w:rsidRDefault="002558B1" w:rsidP="00D91DD8">
      <w:pPr>
        <w:pStyle w:val="ListParagraph"/>
        <w:numPr>
          <w:ilvl w:val="0"/>
          <w:numId w:val="28"/>
        </w:numPr>
        <w:spacing w:after="0" w:line="360" w:lineRule="auto"/>
        <w:ind w:left="54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>
        <w:rPr>
          <w:rFonts w:ascii="Times New Roman" w:eastAsia="Batang" w:hAnsi="Times New Roman"/>
          <w:sz w:val="24"/>
          <w:szCs w:val="24"/>
          <w:lang w:val="sq-AL"/>
        </w:rPr>
        <w:t>Vlerësimi i nevojave për Qendrën e Trajnimeve dhe trajnimin e stafit</w:t>
      </w:r>
    </w:p>
    <w:p w:rsidR="002558B1" w:rsidRDefault="005D1080" w:rsidP="00D91DD8">
      <w:pPr>
        <w:pStyle w:val="ListParagraph"/>
        <w:numPr>
          <w:ilvl w:val="0"/>
          <w:numId w:val="28"/>
        </w:numPr>
        <w:spacing w:after="0" w:line="360" w:lineRule="auto"/>
        <w:ind w:left="54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>
        <w:rPr>
          <w:rFonts w:ascii="Times New Roman" w:eastAsia="Batang" w:hAnsi="Times New Roman"/>
          <w:sz w:val="24"/>
          <w:szCs w:val="24"/>
          <w:lang w:val="sq-AL"/>
        </w:rPr>
        <w:t>Aplikimi i moduleve të reja të trajnimit, bazuar në metodolgjinë e hartuar për trajnimet</w:t>
      </w:r>
    </w:p>
    <w:p w:rsidR="0086225C" w:rsidRDefault="0086225C" w:rsidP="00D91DD8">
      <w:pPr>
        <w:pStyle w:val="ListParagraph"/>
        <w:numPr>
          <w:ilvl w:val="0"/>
          <w:numId w:val="28"/>
        </w:numPr>
        <w:spacing w:after="0" w:line="360" w:lineRule="auto"/>
        <w:ind w:left="54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>
        <w:rPr>
          <w:rFonts w:ascii="Times New Roman" w:eastAsia="Batang" w:hAnsi="Times New Roman"/>
          <w:sz w:val="24"/>
          <w:szCs w:val="24"/>
          <w:lang w:val="sq-AL"/>
        </w:rPr>
        <w:t>Do t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 xml:space="preserve"> krijohet ekipi i trajner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>ve stab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>l, p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>r mund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>simin e trajnimeve t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 xml:space="preserve"> vazhdueshme dhe bashk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>punimin me Akademin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 xml:space="preserve"> e Siguris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</w:p>
    <w:p w:rsidR="0086225C" w:rsidRDefault="0086225C" w:rsidP="00D91DD8">
      <w:pPr>
        <w:pStyle w:val="ListParagraph"/>
        <w:numPr>
          <w:ilvl w:val="0"/>
          <w:numId w:val="28"/>
        </w:numPr>
        <w:spacing w:after="0" w:line="360" w:lineRule="auto"/>
        <w:ind w:left="54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>
        <w:rPr>
          <w:rFonts w:ascii="Times New Roman" w:eastAsia="Batang" w:hAnsi="Times New Roman"/>
          <w:sz w:val="24"/>
          <w:szCs w:val="24"/>
          <w:lang w:val="sq-AL"/>
        </w:rPr>
        <w:t>Planifikimi p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>r ritrajnim i t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 xml:space="preserve"> gjith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/>
          <w:sz w:val="24"/>
          <w:szCs w:val="24"/>
          <w:lang w:val="sq-AL"/>
        </w:rPr>
        <w:t xml:space="preserve"> punonj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6966BA">
        <w:rPr>
          <w:rFonts w:ascii="Times New Roman" w:eastAsia="Batang" w:hAnsi="Times New Roman"/>
          <w:sz w:val="24"/>
          <w:szCs w:val="24"/>
          <w:lang w:val="sq-AL"/>
        </w:rPr>
        <w:t xml:space="preserve">sve me një program </w:t>
      </w:r>
      <w:r w:rsidR="002558B1">
        <w:rPr>
          <w:rFonts w:ascii="Times New Roman" w:eastAsia="Batang" w:hAnsi="Times New Roman"/>
          <w:sz w:val="24"/>
          <w:szCs w:val="24"/>
          <w:lang w:val="sq-AL"/>
        </w:rPr>
        <w:t>dy</w:t>
      </w:r>
      <w:r w:rsidR="006966BA">
        <w:rPr>
          <w:rFonts w:ascii="Times New Roman" w:eastAsia="Batang" w:hAnsi="Times New Roman"/>
          <w:sz w:val="24"/>
          <w:szCs w:val="24"/>
          <w:lang w:val="sq-AL"/>
        </w:rPr>
        <w:t xml:space="preserve"> ditor</w:t>
      </w:r>
      <w:r>
        <w:rPr>
          <w:rFonts w:ascii="Times New Roman" w:eastAsia="Batang" w:hAnsi="Times New Roman"/>
          <w:sz w:val="24"/>
          <w:szCs w:val="24"/>
          <w:lang w:val="sq-AL"/>
        </w:rPr>
        <w:t>.</w:t>
      </w:r>
    </w:p>
    <w:p w:rsidR="0086225C" w:rsidRDefault="0086225C" w:rsidP="00D91DD8">
      <w:pPr>
        <w:pStyle w:val="ListParagraph"/>
        <w:numPr>
          <w:ilvl w:val="0"/>
          <w:numId w:val="28"/>
        </w:numPr>
        <w:spacing w:after="0" w:line="360" w:lineRule="auto"/>
        <w:ind w:left="54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>
        <w:rPr>
          <w:rFonts w:ascii="Times New Roman" w:eastAsia="Batang" w:hAnsi="Times New Roman"/>
          <w:sz w:val="24"/>
          <w:szCs w:val="24"/>
          <w:lang w:val="sq-AL"/>
        </w:rPr>
        <w:t>Zbat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imi i Programit të trajnimit gjatë periudhës së prov</w:t>
      </w:r>
      <w:r w:rsidR="00BF17D7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s, miratuar me Urdhër Nr.9035, datë 02.11.2017 të Drejtorit t</w:t>
      </w:r>
      <w:r w:rsidR="00BF17D7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 xml:space="preserve"> Përgjithshëm, vler</w:t>
      </w:r>
      <w:r w:rsidR="00BF17D7">
        <w:rPr>
          <w:rFonts w:ascii="Times New Roman" w:eastAsia="Batang" w:hAnsi="Times New Roman"/>
          <w:sz w:val="24"/>
          <w:szCs w:val="24"/>
          <w:lang w:val="sq-AL"/>
        </w:rPr>
        <w:t>ë</w:t>
      </w:r>
      <w:r w:rsidR="00F544B3">
        <w:rPr>
          <w:rFonts w:ascii="Times New Roman" w:eastAsia="Batang" w:hAnsi="Times New Roman"/>
          <w:sz w:val="24"/>
          <w:szCs w:val="24"/>
          <w:lang w:val="sq-AL"/>
        </w:rPr>
        <w:t>simi dhe konfirmimi i punonjësve të rinj.</w:t>
      </w:r>
    </w:p>
    <w:p w:rsidR="00F544B3" w:rsidRDefault="00F544B3" w:rsidP="00D91DD8">
      <w:pPr>
        <w:pStyle w:val="ListParagraph"/>
        <w:numPr>
          <w:ilvl w:val="0"/>
          <w:numId w:val="28"/>
        </w:numPr>
        <w:spacing w:after="0" w:line="360" w:lineRule="auto"/>
        <w:ind w:left="54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>
        <w:rPr>
          <w:rFonts w:ascii="Times New Roman" w:eastAsia="Batang" w:hAnsi="Times New Roman"/>
          <w:sz w:val="24"/>
          <w:szCs w:val="24"/>
          <w:lang w:val="sq-AL"/>
        </w:rPr>
        <w:t>Trajnimi i punonjësve të nivelit të mesëm dhe drejtues.</w:t>
      </w:r>
    </w:p>
    <w:p w:rsidR="00F544B3" w:rsidRPr="0086225C" w:rsidRDefault="00F544B3" w:rsidP="00D91DD8">
      <w:pPr>
        <w:pStyle w:val="ListParagraph"/>
        <w:numPr>
          <w:ilvl w:val="0"/>
          <w:numId w:val="28"/>
        </w:numPr>
        <w:spacing w:after="0" w:line="360" w:lineRule="auto"/>
        <w:ind w:left="540"/>
        <w:jc w:val="both"/>
        <w:rPr>
          <w:rFonts w:ascii="Times New Roman" w:eastAsia="Batang" w:hAnsi="Times New Roman"/>
          <w:sz w:val="24"/>
          <w:szCs w:val="24"/>
          <w:lang w:val="sq-AL"/>
        </w:rPr>
      </w:pPr>
      <w:r>
        <w:rPr>
          <w:rFonts w:ascii="Times New Roman" w:eastAsia="Batang" w:hAnsi="Times New Roman"/>
          <w:sz w:val="24"/>
          <w:szCs w:val="24"/>
          <w:lang w:val="sq-AL"/>
        </w:rPr>
        <w:t>Bashkëpunimi me partnerët.</w:t>
      </w:r>
    </w:p>
    <w:p w:rsidR="005A09E7" w:rsidRDefault="005A09E7" w:rsidP="005D1080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val="sq-AL"/>
        </w:rPr>
      </w:pPr>
    </w:p>
    <w:sectPr w:rsidR="005A09E7" w:rsidSect="008022F2">
      <w:footerReference w:type="default" r:id="rId11"/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69" w:rsidRDefault="00484269" w:rsidP="008022F2">
      <w:pPr>
        <w:spacing w:after="0" w:line="240" w:lineRule="auto"/>
      </w:pPr>
      <w:r>
        <w:separator/>
      </w:r>
    </w:p>
  </w:endnote>
  <w:endnote w:type="continuationSeparator" w:id="0">
    <w:p w:rsidR="00484269" w:rsidRDefault="00484269" w:rsidP="0080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878316"/>
      <w:docPartObj>
        <w:docPartGallery w:val="Page Numbers (Bottom of Page)"/>
        <w:docPartUnique/>
      </w:docPartObj>
    </w:sdtPr>
    <w:sdtContent>
      <w:p w:rsidR="006A55D1" w:rsidRPr="00214D56" w:rsidRDefault="006A55D1" w:rsidP="008022F2">
        <w:pPr>
          <w:pStyle w:val="Footer"/>
          <w:rPr>
            <w:rFonts w:ascii="Times New Roman" w:hAnsi="Times New Roman"/>
            <w:sz w:val="18"/>
            <w:szCs w:val="18"/>
          </w:rPr>
        </w:pPr>
        <w:r w:rsidRPr="00214D56">
          <w:rPr>
            <w:rFonts w:ascii="Times New Roman" w:hAnsi="Times New Roman"/>
            <w:sz w:val="18"/>
            <w:szCs w:val="18"/>
          </w:rPr>
          <w:t>_____________________________________________________________________</w:t>
        </w:r>
        <w:r w:rsidR="00214D56">
          <w:rPr>
            <w:rFonts w:ascii="Times New Roman" w:hAnsi="Times New Roman"/>
            <w:sz w:val="18"/>
            <w:szCs w:val="18"/>
          </w:rPr>
          <w:t>______________</w:t>
        </w:r>
        <w:r w:rsidRPr="00214D56">
          <w:rPr>
            <w:rFonts w:ascii="Times New Roman" w:hAnsi="Times New Roman"/>
            <w:sz w:val="18"/>
            <w:szCs w:val="18"/>
          </w:rPr>
          <w:t>_____________________</w:t>
        </w:r>
      </w:p>
      <w:p w:rsidR="006A55D1" w:rsidRPr="00214D56" w:rsidRDefault="006A55D1" w:rsidP="008022F2">
        <w:pPr>
          <w:pStyle w:val="Footer"/>
          <w:jc w:val="center"/>
          <w:rPr>
            <w:rFonts w:ascii="Times New Roman" w:hAnsi="Times New Roman"/>
            <w:sz w:val="18"/>
            <w:szCs w:val="18"/>
          </w:rPr>
        </w:pPr>
        <w:r w:rsidRPr="00214D56">
          <w:rPr>
            <w:rFonts w:ascii="Times New Roman" w:hAnsi="Times New Roman"/>
            <w:sz w:val="18"/>
            <w:szCs w:val="18"/>
          </w:rPr>
          <w:t xml:space="preserve">Drejtoria e Pergjithshme e </w:t>
        </w:r>
        <w:proofErr w:type="gramStart"/>
        <w:r w:rsidRPr="00214D56">
          <w:rPr>
            <w:rFonts w:ascii="Times New Roman" w:hAnsi="Times New Roman"/>
            <w:sz w:val="18"/>
            <w:szCs w:val="18"/>
          </w:rPr>
          <w:t>Burgjeve  Rruga</w:t>
        </w:r>
        <w:proofErr w:type="gramEnd"/>
        <w:r w:rsidRPr="00214D56">
          <w:rPr>
            <w:rFonts w:ascii="Times New Roman" w:hAnsi="Times New Roman"/>
            <w:sz w:val="18"/>
            <w:szCs w:val="18"/>
          </w:rPr>
          <w:t xml:space="preserve"> : “Zef  Serembe” ish Brigada e Mbështetjes Rajonale Tiranë,</w:t>
        </w:r>
      </w:p>
      <w:p w:rsidR="006A55D1" w:rsidRPr="00214D56" w:rsidRDefault="006A55D1" w:rsidP="008022F2">
        <w:pPr>
          <w:pStyle w:val="Footer"/>
          <w:jc w:val="center"/>
          <w:rPr>
            <w:rFonts w:ascii="Times New Roman" w:hAnsi="Times New Roman"/>
            <w:sz w:val="18"/>
            <w:szCs w:val="18"/>
          </w:rPr>
        </w:pPr>
        <w:r w:rsidRPr="00214D56">
          <w:rPr>
            <w:rFonts w:ascii="Times New Roman" w:hAnsi="Times New Roman"/>
            <w:sz w:val="18"/>
            <w:szCs w:val="18"/>
          </w:rPr>
          <w:t xml:space="preserve">Tel +355 4 271437, Fax + 355 4 22 82 92, </w:t>
        </w:r>
        <w:hyperlink r:id="rId1" w:history="1">
          <w:r w:rsidR="00214D56" w:rsidRPr="00214D56">
            <w:rPr>
              <w:rStyle w:val="Hyperlink"/>
              <w:rFonts w:ascii="Times New Roman" w:hAnsi="Times New Roman"/>
              <w:sz w:val="18"/>
              <w:szCs w:val="18"/>
            </w:rPr>
            <w:t>www.dpbsh.gov.al</w:t>
          </w:r>
        </w:hyperlink>
        <w:proofErr w:type="gramStart"/>
        <w:r w:rsidRPr="00214D56">
          <w:rPr>
            <w:rFonts w:ascii="Times New Roman" w:hAnsi="Times New Roman"/>
            <w:sz w:val="18"/>
            <w:szCs w:val="18"/>
          </w:rPr>
          <w:t>,e</w:t>
        </w:r>
        <w:proofErr w:type="gramEnd"/>
        <w:r w:rsidRPr="00214D56">
          <w:rPr>
            <w:rFonts w:ascii="Times New Roman" w:hAnsi="Times New Roman"/>
            <w:sz w:val="18"/>
            <w:szCs w:val="18"/>
          </w:rPr>
          <w:t xml:space="preserve">-mail: </w:t>
        </w:r>
        <w:hyperlink r:id="rId2" w:history="1">
          <w:r w:rsidRPr="00214D56">
            <w:rPr>
              <w:rStyle w:val="Hyperlink"/>
              <w:rFonts w:ascii="Times New Roman" w:hAnsi="Times New Roman"/>
              <w:sz w:val="18"/>
              <w:szCs w:val="18"/>
            </w:rPr>
            <w:t>dpbsh@albaniaonline.net</w:t>
          </w:r>
        </w:hyperlink>
      </w:p>
      <w:p w:rsidR="006A55D1" w:rsidRDefault="006A55D1">
        <w:pPr>
          <w:pStyle w:val="Footer"/>
          <w:jc w:val="right"/>
        </w:pPr>
        <w:fldSimple w:instr=" PAGE   \* MERGEFORMAT ">
          <w:r w:rsidR="0084302E">
            <w:rPr>
              <w:noProof/>
            </w:rPr>
            <w:t>8</w:t>
          </w:r>
        </w:fldSimple>
      </w:p>
    </w:sdtContent>
  </w:sdt>
  <w:p w:rsidR="006A55D1" w:rsidRDefault="006A5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69" w:rsidRDefault="00484269" w:rsidP="008022F2">
      <w:pPr>
        <w:spacing w:after="0" w:line="240" w:lineRule="auto"/>
      </w:pPr>
      <w:r>
        <w:separator/>
      </w:r>
    </w:p>
  </w:footnote>
  <w:footnote w:type="continuationSeparator" w:id="0">
    <w:p w:rsidR="00484269" w:rsidRDefault="00484269" w:rsidP="008022F2">
      <w:pPr>
        <w:spacing w:after="0" w:line="240" w:lineRule="auto"/>
      </w:pPr>
      <w:r>
        <w:continuationSeparator/>
      </w:r>
    </w:p>
  </w:footnote>
  <w:footnote w:id="1">
    <w:p w:rsidR="006A55D1" w:rsidRPr="0014046A" w:rsidRDefault="006A55D1" w:rsidP="005D6ED0">
      <w:pPr>
        <w:spacing w:after="0" w:line="240" w:lineRule="auto"/>
        <w:rPr>
          <w:rFonts w:ascii="Times New Roman" w:hAnsi="Times New Roman"/>
          <w:b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54E4B">
        <w:rPr>
          <w:rFonts w:ascii="Times New Roman" w:hAnsi="Times New Roman"/>
          <w:lang w:val="sq-AL"/>
        </w:rPr>
        <w:t>Objektivi Strategjik 3</w:t>
      </w:r>
    </w:p>
    <w:p w:rsidR="006A55D1" w:rsidRDefault="006A55D1" w:rsidP="005D6ED0">
      <w:pPr>
        <w:pStyle w:val="FootnoteText"/>
      </w:pPr>
      <w:r w:rsidRPr="0014046A">
        <w:rPr>
          <w:rFonts w:ascii="Times New Roman" w:hAnsi="Times New Roman" w:cs="Times New Roman"/>
          <w:lang w:val="sq-AL"/>
        </w:rPr>
        <w:t>Trajnimi i stafit, përfshirë edhe stafin menaxherial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97C"/>
    <w:multiLevelType w:val="hybridMultilevel"/>
    <w:tmpl w:val="299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3C94"/>
    <w:multiLevelType w:val="hybridMultilevel"/>
    <w:tmpl w:val="99222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3EF"/>
    <w:multiLevelType w:val="multilevel"/>
    <w:tmpl w:val="D55E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C7C88"/>
    <w:multiLevelType w:val="hybridMultilevel"/>
    <w:tmpl w:val="722EC9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998"/>
    <w:multiLevelType w:val="hybridMultilevel"/>
    <w:tmpl w:val="18A0F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F7244"/>
    <w:multiLevelType w:val="hybridMultilevel"/>
    <w:tmpl w:val="B420B00A"/>
    <w:lvl w:ilvl="0" w:tplc="E1B8C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3C9E"/>
    <w:multiLevelType w:val="hybridMultilevel"/>
    <w:tmpl w:val="65C82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E0C4B"/>
    <w:multiLevelType w:val="hybridMultilevel"/>
    <w:tmpl w:val="75B89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4624"/>
    <w:multiLevelType w:val="hybridMultilevel"/>
    <w:tmpl w:val="1D7A42D6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1F470B9E"/>
    <w:multiLevelType w:val="hybridMultilevel"/>
    <w:tmpl w:val="E010500C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21057949"/>
    <w:multiLevelType w:val="hybridMultilevel"/>
    <w:tmpl w:val="614AB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F1A74"/>
    <w:multiLevelType w:val="hybridMultilevel"/>
    <w:tmpl w:val="C5AAC3D8"/>
    <w:lvl w:ilvl="0" w:tplc="040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23041405"/>
    <w:multiLevelType w:val="hybridMultilevel"/>
    <w:tmpl w:val="63BEFB3A"/>
    <w:lvl w:ilvl="0" w:tplc="08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296B287A"/>
    <w:multiLevelType w:val="hybridMultilevel"/>
    <w:tmpl w:val="32F2E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646C3"/>
    <w:multiLevelType w:val="hybridMultilevel"/>
    <w:tmpl w:val="D6A40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F699B"/>
    <w:multiLevelType w:val="hybridMultilevel"/>
    <w:tmpl w:val="73BC9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435AB"/>
    <w:multiLevelType w:val="hybridMultilevel"/>
    <w:tmpl w:val="590C85DC"/>
    <w:lvl w:ilvl="0" w:tplc="04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>
    <w:nsid w:val="423417BB"/>
    <w:multiLevelType w:val="hybridMultilevel"/>
    <w:tmpl w:val="1EA0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27632"/>
    <w:multiLevelType w:val="hybridMultilevel"/>
    <w:tmpl w:val="C5004330"/>
    <w:lvl w:ilvl="0" w:tplc="040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442165BD"/>
    <w:multiLevelType w:val="hybridMultilevel"/>
    <w:tmpl w:val="B44AF1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10E63"/>
    <w:multiLevelType w:val="hybridMultilevel"/>
    <w:tmpl w:val="724A2094"/>
    <w:lvl w:ilvl="0" w:tplc="E1B8C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E33E6"/>
    <w:multiLevelType w:val="hybridMultilevel"/>
    <w:tmpl w:val="730E8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A19D9"/>
    <w:multiLevelType w:val="hybridMultilevel"/>
    <w:tmpl w:val="B560D1F8"/>
    <w:lvl w:ilvl="0" w:tplc="040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3">
    <w:nsid w:val="52056077"/>
    <w:multiLevelType w:val="hybridMultilevel"/>
    <w:tmpl w:val="1750CB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34C4D1A"/>
    <w:multiLevelType w:val="multilevel"/>
    <w:tmpl w:val="5478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117C6"/>
    <w:multiLevelType w:val="multilevel"/>
    <w:tmpl w:val="8BF25B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E60A0E"/>
    <w:multiLevelType w:val="hybridMultilevel"/>
    <w:tmpl w:val="5158327E"/>
    <w:lvl w:ilvl="0" w:tplc="8E222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562C0"/>
    <w:multiLevelType w:val="hybridMultilevel"/>
    <w:tmpl w:val="5C7C99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20AA6"/>
    <w:multiLevelType w:val="hybridMultilevel"/>
    <w:tmpl w:val="8AA8D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C77EA"/>
    <w:multiLevelType w:val="multilevel"/>
    <w:tmpl w:val="59AA62C0"/>
    <w:lvl w:ilvl="0">
      <w:start w:val="2"/>
      <w:numFmt w:val="decimal"/>
      <w:lvlText w:val="%1"/>
      <w:lvlJc w:val="left"/>
      <w:pPr>
        <w:ind w:left="525" w:hanging="525"/>
      </w:pPr>
      <w:rPr>
        <w:rFonts w:eastAsia="Batang"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eastAsia="Batang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" w:hint="default"/>
        <w:b/>
      </w:rPr>
    </w:lvl>
  </w:abstractNum>
  <w:abstractNum w:abstractNumId="30">
    <w:nsid w:val="65292838"/>
    <w:multiLevelType w:val="hybridMultilevel"/>
    <w:tmpl w:val="4EBCF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E1403"/>
    <w:multiLevelType w:val="hybridMultilevel"/>
    <w:tmpl w:val="F566F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83326"/>
    <w:multiLevelType w:val="hybridMultilevel"/>
    <w:tmpl w:val="DA06D40E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>
    <w:nsid w:val="6FB12951"/>
    <w:multiLevelType w:val="hybridMultilevel"/>
    <w:tmpl w:val="95C407A6"/>
    <w:lvl w:ilvl="0" w:tplc="1F10008E">
      <w:start w:val="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F853EF"/>
    <w:multiLevelType w:val="hybridMultilevel"/>
    <w:tmpl w:val="5D248C54"/>
    <w:lvl w:ilvl="0" w:tplc="A288DD04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F642F"/>
    <w:multiLevelType w:val="hybridMultilevel"/>
    <w:tmpl w:val="5D40C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27E34"/>
    <w:multiLevelType w:val="hybridMultilevel"/>
    <w:tmpl w:val="7272F8C6"/>
    <w:lvl w:ilvl="0" w:tplc="08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7">
    <w:nsid w:val="7F5A710D"/>
    <w:multiLevelType w:val="hybridMultilevel"/>
    <w:tmpl w:val="9E2A5B14"/>
    <w:lvl w:ilvl="0" w:tplc="50C4D4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9"/>
  </w:num>
  <w:num w:numId="5">
    <w:abstractNumId w:val="32"/>
  </w:num>
  <w:num w:numId="6">
    <w:abstractNumId w:val="23"/>
  </w:num>
  <w:num w:numId="7">
    <w:abstractNumId w:val="4"/>
  </w:num>
  <w:num w:numId="8">
    <w:abstractNumId w:val="11"/>
  </w:num>
  <w:num w:numId="9">
    <w:abstractNumId w:val="22"/>
  </w:num>
  <w:num w:numId="10">
    <w:abstractNumId w:val="18"/>
  </w:num>
  <w:num w:numId="11">
    <w:abstractNumId w:val="5"/>
  </w:num>
  <w:num w:numId="12">
    <w:abstractNumId w:val="17"/>
  </w:num>
  <w:num w:numId="13">
    <w:abstractNumId w:val="1"/>
  </w:num>
  <w:num w:numId="14">
    <w:abstractNumId w:val="13"/>
  </w:num>
  <w:num w:numId="15">
    <w:abstractNumId w:val="10"/>
  </w:num>
  <w:num w:numId="16">
    <w:abstractNumId w:val="16"/>
  </w:num>
  <w:num w:numId="17">
    <w:abstractNumId w:val="26"/>
  </w:num>
  <w:num w:numId="18">
    <w:abstractNumId w:val="34"/>
  </w:num>
  <w:num w:numId="19">
    <w:abstractNumId w:val="3"/>
  </w:num>
  <w:num w:numId="20">
    <w:abstractNumId w:val="19"/>
  </w:num>
  <w:num w:numId="21">
    <w:abstractNumId w:val="12"/>
  </w:num>
  <w:num w:numId="22">
    <w:abstractNumId w:val="27"/>
  </w:num>
  <w:num w:numId="23">
    <w:abstractNumId w:val="36"/>
  </w:num>
  <w:num w:numId="24">
    <w:abstractNumId w:val="0"/>
  </w:num>
  <w:num w:numId="25">
    <w:abstractNumId w:val="28"/>
  </w:num>
  <w:num w:numId="26">
    <w:abstractNumId w:val="7"/>
  </w:num>
  <w:num w:numId="27">
    <w:abstractNumId w:val="21"/>
  </w:num>
  <w:num w:numId="28">
    <w:abstractNumId w:val="31"/>
  </w:num>
  <w:num w:numId="29">
    <w:abstractNumId w:val="30"/>
  </w:num>
  <w:num w:numId="30">
    <w:abstractNumId w:val="35"/>
  </w:num>
  <w:num w:numId="31">
    <w:abstractNumId w:val="8"/>
  </w:num>
  <w:num w:numId="32">
    <w:abstractNumId w:val="6"/>
  </w:num>
  <w:num w:numId="33">
    <w:abstractNumId w:val="14"/>
  </w:num>
  <w:num w:numId="34">
    <w:abstractNumId w:val="15"/>
  </w:num>
  <w:num w:numId="35">
    <w:abstractNumId w:val="37"/>
  </w:num>
  <w:num w:numId="36">
    <w:abstractNumId w:val="2"/>
  </w:num>
  <w:num w:numId="37">
    <w:abstractNumId w:val="24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63"/>
    <w:rsid w:val="0006658E"/>
    <w:rsid w:val="00076034"/>
    <w:rsid w:val="00077884"/>
    <w:rsid w:val="00083EB0"/>
    <w:rsid w:val="00085014"/>
    <w:rsid w:val="00092CC7"/>
    <w:rsid w:val="000B0C5C"/>
    <w:rsid w:val="000D7B7C"/>
    <w:rsid w:val="00103136"/>
    <w:rsid w:val="00103B14"/>
    <w:rsid w:val="0014046A"/>
    <w:rsid w:val="00140908"/>
    <w:rsid w:val="00171D51"/>
    <w:rsid w:val="00175DDD"/>
    <w:rsid w:val="0018031D"/>
    <w:rsid w:val="00184392"/>
    <w:rsid w:val="0018493E"/>
    <w:rsid w:val="00191942"/>
    <w:rsid w:val="001A0661"/>
    <w:rsid w:val="001E5344"/>
    <w:rsid w:val="00214D56"/>
    <w:rsid w:val="002308D9"/>
    <w:rsid w:val="002558B1"/>
    <w:rsid w:val="002725CE"/>
    <w:rsid w:val="00276D61"/>
    <w:rsid w:val="00292B77"/>
    <w:rsid w:val="002A238F"/>
    <w:rsid w:val="002B3514"/>
    <w:rsid w:val="002B67BD"/>
    <w:rsid w:val="002C6293"/>
    <w:rsid w:val="002E265F"/>
    <w:rsid w:val="00302683"/>
    <w:rsid w:val="00313B2E"/>
    <w:rsid w:val="0032075E"/>
    <w:rsid w:val="00322755"/>
    <w:rsid w:val="00326CA9"/>
    <w:rsid w:val="0035708E"/>
    <w:rsid w:val="00361190"/>
    <w:rsid w:val="00371989"/>
    <w:rsid w:val="00384AF9"/>
    <w:rsid w:val="003A15FC"/>
    <w:rsid w:val="003B36E4"/>
    <w:rsid w:val="003B679D"/>
    <w:rsid w:val="003F3F79"/>
    <w:rsid w:val="003F46E2"/>
    <w:rsid w:val="00447574"/>
    <w:rsid w:val="004602D7"/>
    <w:rsid w:val="004616E1"/>
    <w:rsid w:val="004634CF"/>
    <w:rsid w:val="004838F0"/>
    <w:rsid w:val="00484269"/>
    <w:rsid w:val="00485020"/>
    <w:rsid w:val="004E70DE"/>
    <w:rsid w:val="005136B8"/>
    <w:rsid w:val="005265AB"/>
    <w:rsid w:val="0053572F"/>
    <w:rsid w:val="005464CD"/>
    <w:rsid w:val="005726AE"/>
    <w:rsid w:val="00583205"/>
    <w:rsid w:val="005A09E7"/>
    <w:rsid w:val="005D1080"/>
    <w:rsid w:val="005D1B11"/>
    <w:rsid w:val="005D5863"/>
    <w:rsid w:val="005D6ED0"/>
    <w:rsid w:val="005F74DE"/>
    <w:rsid w:val="005F7CD3"/>
    <w:rsid w:val="006209FD"/>
    <w:rsid w:val="00630371"/>
    <w:rsid w:val="006319FC"/>
    <w:rsid w:val="00673189"/>
    <w:rsid w:val="00690C60"/>
    <w:rsid w:val="006966BA"/>
    <w:rsid w:val="006A55D1"/>
    <w:rsid w:val="006B1B19"/>
    <w:rsid w:val="006D6E60"/>
    <w:rsid w:val="0072641E"/>
    <w:rsid w:val="0073044B"/>
    <w:rsid w:val="00764564"/>
    <w:rsid w:val="00766482"/>
    <w:rsid w:val="007738CB"/>
    <w:rsid w:val="007902E1"/>
    <w:rsid w:val="007B0F9F"/>
    <w:rsid w:val="007E198A"/>
    <w:rsid w:val="007F1FFB"/>
    <w:rsid w:val="008022F2"/>
    <w:rsid w:val="008100D8"/>
    <w:rsid w:val="00825D38"/>
    <w:rsid w:val="0084302E"/>
    <w:rsid w:val="00847237"/>
    <w:rsid w:val="0086225C"/>
    <w:rsid w:val="008641DB"/>
    <w:rsid w:val="008677A5"/>
    <w:rsid w:val="00897930"/>
    <w:rsid w:val="008A0F4C"/>
    <w:rsid w:val="008A115C"/>
    <w:rsid w:val="008A72E1"/>
    <w:rsid w:val="008A7ECF"/>
    <w:rsid w:val="008D6229"/>
    <w:rsid w:val="008E1BAB"/>
    <w:rsid w:val="008F0309"/>
    <w:rsid w:val="008F7349"/>
    <w:rsid w:val="00910C3C"/>
    <w:rsid w:val="00931287"/>
    <w:rsid w:val="00947F16"/>
    <w:rsid w:val="0096571F"/>
    <w:rsid w:val="009708FA"/>
    <w:rsid w:val="009958CB"/>
    <w:rsid w:val="009A6645"/>
    <w:rsid w:val="009A7C59"/>
    <w:rsid w:val="009B69B8"/>
    <w:rsid w:val="009B7736"/>
    <w:rsid w:val="009C50F5"/>
    <w:rsid w:val="009C6365"/>
    <w:rsid w:val="009E0C1E"/>
    <w:rsid w:val="009F46A3"/>
    <w:rsid w:val="00A06EEE"/>
    <w:rsid w:val="00A07A0D"/>
    <w:rsid w:val="00A335E4"/>
    <w:rsid w:val="00A37D38"/>
    <w:rsid w:val="00A4360C"/>
    <w:rsid w:val="00A7585C"/>
    <w:rsid w:val="00AA0E9C"/>
    <w:rsid w:val="00AA6D71"/>
    <w:rsid w:val="00AA764D"/>
    <w:rsid w:val="00AB1E53"/>
    <w:rsid w:val="00AD6874"/>
    <w:rsid w:val="00AE13D9"/>
    <w:rsid w:val="00B06126"/>
    <w:rsid w:val="00B16A1D"/>
    <w:rsid w:val="00B2607C"/>
    <w:rsid w:val="00B350ED"/>
    <w:rsid w:val="00B457C2"/>
    <w:rsid w:val="00B5526B"/>
    <w:rsid w:val="00BC4324"/>
    <w:rsid w:val="00BF17D7"/>
    <w:rsid w:val="00BF76D1"/>
    <w:rsid w:val="00C21773"/>
    <w:rsid w:val="00C23912"/>
    <w:rsid w:val="00C32418"/>
    <w:rsid w:val="00C33278"/>
    <w:rsid w:val="00C33A49"/>
    <w:rsid w:val="00C53D24"/>
    <w:rsid w:val="00C55F8A"/>
    <w:rsid w:val="00C60348"/>
    <w:rsid w:val="00C82963"/>
    <w:rsid w:val="00C8354B"/>
    <w:rsid w:val="00C863B5"/>
    <w:rsid w:val="00CA35B2"/>
    <w:rsid w:val="00CC0435"/>
    <w:rsid w:val="00CC0CA2"/>
    <w:rsid w:val="00CF01E5"/>
    <w:rsid w:val="00D00F0C"/>
    <w:rsid w:val="00D03D2C"/>
    <w:rsid w:val="00D03DEB"/>
    <w:rsid w:val="00D05D0F"/>
    <w:rsid w:val="00D50EDB"/>
    <w:rsid w:val="00D54E4B"/>
    <w:rsid w:val="00D652C4"/>
    <w:rsid w:val="00D65ECA"/>
    <w:rsid w:val="00D82B69"/>
    <w:rsid w:val="00D91DD8"/>
    <w:rsid w:val="00DB297D"/>
    <w:rsid w:val="00DB4D1C"/>
    <w:rsid w:val="00DC515E"/>
    <w:rsid w:val="00DD7E80"/>
    <w:rsid w:val="00DE30D2"/>
    <w:rsid w:val="00DF6FC8"/>
    <w:rsid w:val="00E00D0B"/>
    <w:rsid w:val="00E3704E"/>
    <w:rsid w:val="00E43C6C"/>
    <w:rsid w:val="00E9067E"/>
    <w:rsid w:val="00EB2DA2"/>
    <w:rsid w:val="00EB6A8D"/>
    <w:rsid w:val="00EC5E8F"/>
    <w:rsid w:val="00EF05E6"/>
    <w:rsid w:val="00EF521B"/>
    <w:rsid w:val="00F17992"/>
    <w:rsid w:val="00F2539A"/>
    <w:rsid w:val="00F544B3"/>
    <w:rsid w:val="00F57D28"/>
    <w:rsid w:val="00F861A8"/>
    <w:rsid w:val="00FA5D90"/>
    <w:rsid w:val="00FC3DC8"/>
    <w:rsid w:val="00FD660C"/>
    <w:rsid w:val="00FE5917"/>
    <w:rsid w:val="00FE5C8F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6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F01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  <w:style w:type="paragraph" w:customStyle="1" w:styleId="Default">
    <w:name w:val="Default"/>
    <w:rsid w:val="005D58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F01E5"/>
    <w:rPr>
      <w:rFonts w:ascii="Times New Roman" w:eastAsia="Times New Roman" w:hAnsi="Times New Roman" w:cs="Times New Roman"/>
      <w:b/>
      <w:sz w:val="28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0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F2"/>
    <w:rPr>
      <w:rFonts w:ascii="Calibri" w:eastAsia="Calibri" w:hAnsi="Calibri" w:cs="Times New Roman"/>
    </w:rPr>
  </w:style>
  <w:style w:type="paragraph" w:styleId="Footer">
    <w:name w:val="footer"/>
    <w:aliases w:val=" Char,Char"/>
    <w:basedOn w:val="Normal"/>
    <w:link w:val="FooterChar"/>
    <w:unhideWhenUsed/>
    <w:rsid w:val="0080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 Char Char,Char Char"/>
    <w:basedOn w:val="DefaultParagraphFont"/>
    <w:link w:val="Footer"/>
    <w:rsid w:val="008022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22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8B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58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8B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58B1"/>
    <w:rPr>
      <w:vertAlign w:val="superscript"/>
    </w:rPr>
  </w:style>
  <w:style w:type="paragraph" w:styleId="NoSpacing">
    <w:name w:val="No Spacing"/>
    <w:uiPriority w:val="1"/>
    <w:qFormat/>
    <w:rsid w:val="002558B1"/>
    <w:pPr>
      <w:spacing w:after="0" w:line="240" w:lineRule="auto"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6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F01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  <w:style w:type="paragraph" w:customStyle="1" w:styleId="Default">
    <w:name w:val="Default"/>
    <w:rsid w:val="005D58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F01E5"/>
    <w:rPr>
      <w:rFonts w:ascii="Times New Roman" w:eastAsia="Times New Roman" w:hAnsi="Times New Roman" w:cs="Times New Roman"/>
      <w:b/>
      <w:sz w:val="28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80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F2"/>
    <w:rPr>
      <w:rFonts w:ascii="Calibri" w:eastAsia="Calibri" w:hAnsi="Calibri" w:cs="Times New Roman"/>
    </w:rPr>
  </w:style>
  <w:style w:type="paragraph" w:styleId="Footer">
    <w:name w:val="footer"/>
    <w:aliases w:val=" Char,Char"/>
    <w:basedOn w:val="Normal"/>
    <w:link w:val="FooterChar"/>
    <w:unhideWhenUsed/>
    <w:rsid w:val="00802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 Char Char,Char Char"/>
    <w:basedOn w:val="DefaultParagraphFont"/>
    <w:link w:val="Footer"/>
    <w:rsid w:val="008022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22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8B1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58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8B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58B1"/>
    <w:rPr>
      <w:vertAlign w:val="superscript"/>
    </w:rPr>
  </w:style>
  <w:style w:type="paragraph" w:styleId="NoSpacing">
    <w:name w:val="No Spacing"/>
    <w:uiPriority w:val="1"/>
    <w:qFormat/>
    <w:rsid w:val="002558B1"/>
    <w:pPr>
      <w:spacing w:after="0" w:line="240" w:lineRule="auto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bsh@albaniaonline.net" TargetMode="External"/><Relationship Id="rId1" Type="http://schemas.openxmlformats.org/officeDocument/2006/relationships/hyperlink" Target="http://www.dpbsh.gov.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Numri i punonjësve të trajnuar gjatë vitit 2020 dhe 2021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5905796150481191"/>
          <c:y val="0.29190981335666394"/>
          <c:w val="0.81038648293963256"/>
          <c:h val="0.35184820647419085"/>
        </c:manualLayout>
      </c:layout>
      <c:bar3DChart>
        <c:barDir val="col"/>
        <c:grouping val="clustered"/>
        <c:ser>
          <c:idx val="0"/>
          <c:order val="0"/>
          <c:tx>
            <c:strRef>
              <c:f>Sheet1!$E$9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Sheet1!$F$8:$J$8</c:f>
              <c:strCache>
                <c:ptCount val="5"/>
                <c:pt idx="0">
                  <c:v>Punonjës të rolit bazë </c:v>
                </c:pt>
                <c:pt idx="1">
                  <c:v>Punonjës të nivelit të mesëm</c:v>
                </c:pt>
                <c:pt idx="2">
                  <c:v>Punonjës të nivetl  të lartë</c:v>
                </c:pt>
                <c:pt idx="3">
                  <c:v>Ekipe multidisiplinare</c:v>
                </c:pt>
                <c:pt idx="4">
                  <c:v>Total</c:v>
                </c:pt>
              </c:strCache>
            </c:strRef>
          </c:cat>
          <c:val>
            <c:numRef>
              <c:f>Sheet1!$F$9:$J$9</c:f>
              <c:numCache>
                <c:formatCode>General</c:formatCode>
                <c:ptCount val="5"/>
                <c:pt idx="0">
                  <c:v>315</c:v>
                </c:pt>
                <c:pt idx="1">
                  <c:v>299</c:v>
                </c:pt>
                <c:pt idx="2">
                  <c:v>0</c:v>
                </c:pt>
                <c:pt idx="3">
                  <c:v>238</c:v>
                </c:pt>
                <c:pt idx="4">
                  <c:v>852</c:v>
                </c:pt>
              </c:numCache>
            </c:numRef>
          </c:val>
        </c:ser>
        <c:ser>
          <c:idx val="1"/>
          <c:order val="1"/>
          <c:tx>
            <c:strRef>
              <c:f>Sheet1!$E$10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Sheet1!$F$8:$J$8</c:f>
              <c:strCache>
                <c:ptCount val="5"/>
                <c:pt idx="0">
                  <c:v>Punonjës të rolit bazë </c:v>
                </c:pt>
                <c:pt idx="1">
                  <c:v>Punonjës të nivelit të mesëm</c:v>
                </c:pt>
                <c:pt idx="2">
                  <c:v>Punonjës të nivetl  të lartë</c:v>
                </c:pt>
                <c:pt idx="3">
                  <c:v>Ekipe multidisiplinare</c:v>
                </c:pt>
                <c:pt idx="4">
                  <c:v>Total</c:v>
                </c:pt>
              </c:strCache>
            </c:strRef>
          </c:cat>
          <c:val>
            <c:numRef>
              <c:f>Sheet1!$F$10:$J$10</c:f>
              <c:numCache>
                <c:formatCode>General</c:formatCode>
                <c:ptCount val="5"/>
                <c:pt idx="0">
                  <c:v>997</c:v>
                </c:pt>
                <c:pt idx="1">
                  <c:v>70</c:v>
                </c:pt>
                <c:pt idx="2">
                  <c:v>32</c:v>
                </c:pt>
                <c:pt idx="3">
                  <c:v>349</c:v>
                </c:pt>
                <c:pt idx="4">
                  <c:v>1408</c:v>
                </c:pt>
              </c:numCache>
            </c:numRef>
          </c:val>
        </c:ser>
        <c:shape val="cone"/>
        <c:axId val="85715968"/>
        <c:axId val="91870336"/>
        <c:axId val="0"/>
      </c:bar3DChart>
      <c:catAx>
        <c:axId val="85715968"/>
        <c:scaling>
          <c:orientation val="minMax"/>
        </c:scaling>
        <c:axPos val="b"/>
        <c:majorTickMark val="none"/>
        <c:tickLblPos val="nextTo"/>
        <c:crossAx val="91870336"/>
        <c:crosses val="autoZero"/>
        <c:auto val="1"/>
        <c:lblAlgn val="ctr"/>
        <c:lblOffset val="100"/>
      </c:catAx>
      <c:valAx>
        <c:axId val="9187033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85715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E3C3-0CE4-4912-A203-6887F1C0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edukimi kati 2</cp:lastModifiedBy>
  <cp:revision>14</cp:revision>
  <cp:lastPrinted>2020-01-08T13:08:00Z</cp:lastPrinted>
  <dcterms:created xsi:type="dcterms:W3CDTF">2022-01-06T11:13:00Z</dcterms:created>
  <dcterms:modified xsi:type="dcterms:W3CDTF">2022-01-06T11:37:00Z</dcterms:modified>
</cp:coreProperties>
</file>